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F018" w14:textId="3B8D914D" w:rsidR="007A6C4A" w:rsidRPr="004C47D7" w:rsidRDefault="007A6C4A" w:rsidP="003C705E">
      <w:pPr>
        <w:spacing w:line="240" w:lineRule="auto"/>
        <w:rPr>
          <w:rFonts w:cstheme="minorHAnsi"/>
          <w:b/>
          <w:sz w:val="32"/>
          <w:szCs w:val="32"/>
        </w:rPr>
      </w:pPr>
    </w:p>
    <w:p w14:paraId="700FB0A4" w14:textId="4FCA2CAC" w:rsidR="007A6C4A" w:rsidRPr="004C47D7" w:rsidRDefault="007A6C4A" w:rsidP="004B7253">
      <w:pPr>
        <w:spacing w:line="240" w:lineRule="auto"/>
        <w:jc w:val="center"/>
        <w:rPr>
          <w:rFonts w:ascii="Arial" w:hAnsi="Arial" w:cs="Arial"/>
          <w:b/>
          <w:sz w:val="36"/>
          <w:szCs w:val="36"/>
        </w:rPr>
      </w:pPr>
      <w:r w:rsidRPr="004C47D7">
        <w:rPr>
          <w:rFonts w:ascii="Arial" w:hAnsi="Arial" w:cs="Arial"/>
          <w:b/>
          <w:sz w:val="36"/>
          <w:szCs w:val="36"/>
        </w:rPr>
        <w:t>Inclisiran ▼ (Leqvio®) Information for</w:t>
      </w:r>
      <w:r w:rsidR="004B7253" w:rsidRPr="004C47D7">
        <w:rPr>
          <w:rFonts w:ascii="Arial" w:hAnsi="Arial" w:cs="Arial"/>
          <w:b/>
          <w:sz w:val="36"/>
          <w:szCs w:val="36"/>
        </w:rPr>
        <w:t xml:space="preserve"> Healthcare Professionals</w:t>
      </w:r>
      <w:r w:rsidR="00475D37">
        <w:rPr>
          <w:rFonts w:ascii="Arial" w:hAnsi="Arial" w:cs="Arial"/>
          <w:b/>
          <w:sz w:val="36"/>
          <w:szCs w:val="36"/>
        </w:rPr>
        <w:t xml:space="preserve"> Quick Reference Guide</w:t>
      </w:r>
    </w:p>
    <w:p w14:paraId="0AB0DDC6" w14:textId="4C5320AE" w:rsidR="009D756B" w:rsidRPr="004C47D7" w:rsidRDefault="009D756B" w:rsidP="009D756B">
      <w:pPr>
        <w:spacing w:line="240" w:lineRule="auto"/>
        <w:rPr>
          <w:rFonts w:ascii="Arial" w:hAnsi="Arial" w:cs="Arial"/>
          <w:b/>
          <w:bCs/>
        </w:rPr>
      </w:pPr>
      <w:r w:rsidRPr="004C47D7">
        <w:rPr>
          <w:rFonts w:ascii="Arial" w:hAnsi="Arial" w:cs="Arial"/>
        </w:rPr>
        <w:t>Please read in conjunction with the Inclisiran▼ (Leqvio</w:t>
      </w:r>
      <w:bookmarkStart w:id="0" w:name="_Hlk136432305"/>
      <w:r w:rsidR="003E7A8E" w:rsidRPr="003E7A8E">
        <w:rPr>
          <w:rFonts w:ascii="Arial" w:hAnsi="Arial" w:cs="Arial"/>
          <w:bCs/>
          <w:sz w:val="16"/>
          <w:szCs w:val="16"/>
        </w:rPr>
        <w:t>®</w:t>
      </w:r>
      <w:bookmarkEnd w:id="0"/>
      <w:r w:rsidRPr="004C47D7">
        <w:rPr>
          <w:rFonts w:ascii="Arial" w:hAnsi="Arial" w:cs="Arial"/>
        </w:rPr>
        <w:t xml:space="preserve"> 284 mg solution for injection in pre- filled syringe) </w:t>
      </w:r>
      <w:hyperlink r:id="rId11" w:history="1">
        <w:r w:rsidR="00EB14D9" w:rsidRPr="004C47D7">
          <w:rPr>
            <w:rStyle w:val="Hyperlink"/>
            <w:rFonts w:ascii="Arial" w:hAnsi="Arial" w:cs="Arial"/>
            <w:color w:val="auto"/>
          </w:rPr>
          <w:t>S</w:t>
        </w:r>
        <w:r w:rsidRPr="004C47D7">
          <w:rPr>
            <w:rStyle w:val="Hyperlink"/>
            <w:rFonts w:ascii="Arial" w:hAnsi="Arial" w:cs="Arial"/>
            <w:color w:val="auto"/>
          </w:rPr>
          <w:t xml:space="preserve">ummary of </w:t>
        </w:r>
        <w:r w:rsidR="00EB14D9" w:rsidRPr="004C47D7">
          <w:rPr>
            <w:rStyle w:val="Hyperlink"/>
            <w:rFonts w:ascii="Arial" w:hAnsi="Arial" w:cs="Arial"/>
            <w:color w:val="auto"/>
          </w:rPr>
          <w:t>Product C</w:t>
        </w:r>
        <w:r w:rsidRPr="004C47D7">
          <w:rPr>
            <w:rStyle w:val="Hyperlink"/>
            <w:rFonts w:ascii="Arial" w:hAnsi="Arial" w:cs="Arial"/>
            <w:color w:val="auto"/>
          </w:rPr>
          <w:t>haracteristics</w:t>
        </w:r>
      </w:hyperlink>
      <w:r w:rsidR="00333FB9" w:rsidRPr="004C47D7">
        <w:rPr>
          <w:rFonts w:ascii="Arial" w:hAnsi="Arial" w:cs="Arial"/>
          <w:bCs/>
        </w:rPr>
        <w:t xml:space="preserve"> and </w:t>
      </w:r>
      <w:hyperlink r:id="rId12" w:history="1">
        <w:r w:rsidR="00333FB9" w:rsidRPr="004C47D7">
          <w:rPr>
            <w:rStyle w:val="Hyperlink"/>
            <w:rFonts w:ascii="Arial" w:hAnsi="Arial" w:cs="Arial"/>
            <w:bCs/>
            <w:color w:val="auto"/>
          </w:rPr>
          <w:t>Medicines Optimisation Pack for Inclisiran.</w:t>
        </w:r>
      </w:hyperlink>
    </w:p>
    <w:p w14:paraId="24F8814F" w14:textId="1A31FC83" w:rsidR="007A6C4A" w:rsidRPr="004C47D7" w:rsidRDefault="0050492C" w:rsidP="003C705E">
      <w:pPr>
        <w:spacing w:line="240" w:lineRule="auto"/>
        <w:jc w:val="center"/>
        <w:rPr>
          <w:rFonts w:ascii="Arial" w:hAnsi="Arial" w:cs="Arial"/>
          <w:b/>
          <w:sz w:val="32"/>
          <w:szCs w:val="32"/>
        </w:rPr>
      </w:pPr>
      <w:r w:rsidRPr="004C47D7">
        <w:rPr>
          <w:rFonts w:ascii="Arial" w:hAnsi="Arial" w:cs="Arial"/>
          <w:noProof/>
          <w:sz w:val="24"/>
          <w:szCs w:val="24"/>
          <w:lang w:eastAsia="en-GB"/>
        </w:rPr>
        <w:drawing>
          <wp:anchor distT="0" distB="0" distL="114300" distR="114300" simplePos="0" relativeHeight="251659264" behindDoc="1" locked="0" layoutInCell="1" allowOverlap="1" wp14:anchorId="00FE02E0" wp14:editId="06D84034">
            <wp:simplePos x="0" y="0"/>
            <wp:positionH relativeFrom="margin">
              <wp:posOffset>1457325</wp:posOffset>
            </wp:positionH>
            <wp:positionV relativeFrom="paragraph">
              <wp:posOffset>182245</wp:posOffset>
            </wp:positionV>
            <wp:extent cx="3350895" cy="1076325"/>
            <wp:effectExtent l="0" t="0" r="190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50895" cy="1076325"/>
                    </a:xfrm>
                    <a:prstGeom prst="rect">
                      <a:avLst/>
                    </a:prstGeom>
                  </pic:spPr>
                </pic:pic>
              </a:graphicData>
            </a:graphic>
            <wp14:sizeRelH relativeFrom="page">
              <wp14:pctWidth>0</wp14:pctWidth>
            </wp14:sizeRelH>
            <wp14:sizeRelV relativeFrom="page">
              <wp14:pctHeight>0</wp14:pctHeight>
            </wp14:sizeRelV>
          </wp:anchor>
        </w:drawing>
      </w:r>
    </w:p>
    <w:p w14:paraId="77364E4D" w14:textId="022B03BD" w:rsidR="004B7253" w:rsidRPr="004C47D7" w:rsidRDefault="004B7253" w:rsidP="003C705E">
      <w:pPr>
        <w:spacing w:line="240" w:lineRule="auto"/>
        <w:jc w:val="center"/>
        <w:rPr>
          <w:rFonts w:ascii="Arial" w:hAnsi="Arial" w:cs="Arial"/>
          <w:b/>
          <w:sz w:val="32"/>
          <w:szCs w:val="32"/>
        </w:rPr>
      </w:pPr>
    </w:p>
    <w:p w14:paraId="0D754ACA" w14:textId="77777777" w:rsidR="004B7253" w:rsidRPr="004C47D7" w:rsidRDefault="004B7253" w:rsidP="003C705E">
      <w:pPr>
        <w:spacing w:line="240" w:lineRule="auto"/>
        <w:jc w:val="both"/>
        <w:rPr>
          <w:rFonts w:ascii="Arial" w:hAnsi="Arial" w:cs="Arial"/>
          <w:b/>
          <w:sz w:val="24"/>
          <w:szCs w:val="24"/>
        </w:rPr>
      </w:pPr>
    </w:p>
    <w:p w14:paraId="388404E8" w14:textId="77777777" w:rsidR="004B7253" w:rsidRPr="004C47D7" w:rsidRDefault="004B7253" w:rsidP="003C705E">
      <w:pPr>
        <w:spacing w:line="240" w:lineRule="auto"/>
        <w:jc w:val="both"/>
        <w:rPr>
          <w:rFonts w:ascii="Arial" w:hAnsi="Arial" w:cs="Arial"/>
          <w:b/>
          <w:sz w:val="24"/>
          <w:szCs w:val="24"/>
        </w:rPr>
      </w:pPr>
    </w:p>
    <w:p w14:paraId="0178E79A" w14:textId="77777777" w:rsidR="0050492C" w:rsidRPr="004C47D7" w:rsidRDefault="0050492C" w:rsidP="003C705E">
      <w:pPr>
        <w:spacing w:line="240" w:lineRule="auto"/>
        <w:jc w:val="both"/>
        <w:rPr>
          <w:rFonts w:ascii="Arial" w:hAnsi="Arial" w:cs="Arial"/>
          <w:b/>
          <w:sz w:val="24"/>
          <w:szCs w:val="24"/>
        </w:rPr>
      </w:pPr>
    </w:p>
    <w:p w14:paraId="6C8585BE" w14:textId="5D32017D" w:rsidR="007A6C4A" w:rsidRPr="004C47D7" w:rsidRDefault="007A6C4A" w:rsidP="003C705E">
      <w:pPr>
        <w:spacing w:line="240" w:lineRule="auto"/>
        <w:jc w:val="both"/>
        <w:rPr>
          <w:rFonts w:ascii="Arial" w:hAnsi="Arial" w:cs="Arial"/>
          <w:b/>
          <w:sz w:val="24"/>
          <w:szCs w:val="24"/>
        </w:rPr>
      </w:pPr>
      <w:bookmarkStart w:id="1" w:name="_Hlk134101124"/>
      <w:r w:rsidRPr="004C47D7">
        <w:rPr>
          <w:rFonts w:ascii="Arial" w:hAnsi="Arial" w:cs="Arial"/>
          <w:b/>
          <w:sz w:val="24"/>
          <w:szCs w:val="24"/>
        </w:rPr>
        <w:t xml:space="preserve">What is </w:t>
      </w:r>
      <w:r w:rsidR="00BC7455">
        <w:rPr>
          <w:rFonts w:ascii="Arial" w:hAnsi="Arial" w:cs="Arial"/>
          <w:b/>
          <w:sz w:val="24"/>
          <w:szCs w:val="24"/>
        </w:rPr>
        <w:t>i</w:t>
      </w:r>
      <w:r w:rsidRPr="004C47D7">
        <w:rPr>
          <w:rFonts w:ascii="Arial" w:hAnsi="Arial" w:cs="Arial"/>
          <w:b/>
          <w:sz w:val="24"/>
          <w:szCs w:val="24"/>
        </w:rPr>
        <w:t>nclisiran and how does it work?</w:t>
      </w:r>
      <w:r w:rsidR="00365E73" w:rsidRPr="004C47D7">
        <w:rPr>
          <w:rFonts w:ascii="Arial" w:hAnsi="Arial" w:cs="Arial"/>
          <w:b/>
          <w:sz w:val="24"/>
          <w:szCs w:val="24"/>
        </w:rPr>
        <w:t xml:space="preserve"> </w:t>
      </w:r>
    </w:p>
    <w:bookmarkEnd w:id="1"/>
    <w:p w14:paraId="267AF747" w14:textId="0CEE7077" w:rsidR="00CD2108" w:rsidRPr="004C47D7" w:rsidRDefault="00CD2108" w:rsidP="003C705E">
      <w:pPr>
        <w:pStyle w:val="ListParagraph"/>
        <w:numPr>
          <w:ilvl w:val="0"/>
          <w:numId w:val="1"/>
        </w:numPr>
        <w:spacing w:line="240" w:lineRule="auto"/>
        <w:jc w:val="both"/>
        <w:rPr>
          <w:rFonts w:ascii="Arial" w:hAnsi="Arial" w:cs="Arial"/>
        </w:rPr>
      </w:pPr>
      <w:r w:rsidRPr="004C47D7">
        <w:rPr>
          <w:rFonts w:ascii="Arial" w:hAnsi="Arial" w:cs="Arial"/>
        </w:rPr>
        <w:t xml:space="preserve">Inclisiran is a novel, </w:t>
      </w:r>
      <w:r w:rsidRPr="004C47D7">
        <w:rPr>
          <w:rFonts w:ascii="Arial" w:hAnsi="Arial" w:cs="Arial"/>
          <w:i/>
          <w:iCs/>
        </w:rPr>
        <w:t>healthcare professional administered</w:t>
      </w:r>
      <w:r w:rsidRPr="004C47D7">
        <w:rPr>
          <w:rFonts w:ascii="Arial" w:hAnsi="Arial" w:cs="Arial"/>
        </w:rPr>
        <w:t xml:space="preserve"> injectable lipid lowering agent, which lowers LDL-C by approximately 50%.</w:t>
      </w:r>
    </w:p>
    <w:p w14:paraId="07ACCB98" w14:textId="77777777" w:rsidR="00205AA8" w:rsidRDefault="00CD2108" w:rsidP="002E366C">
      <w:pPr>
        <w:pStyle w:val="ListParagraph"/>
        <w:numPr>
          <w:ilvl w:val="0"/>
          <w:numId w:val="1"/>
        </w:numPr>
        <w:spacing w:line="240" w:lineRule="auto"/>
        <w:jc w:val="both"/>
        <w:rPr>
          <w:rFonts w:ascii="Arial" w:hAnsi="Arial" w:cs="Arial"/>
        </w:rPr>
      </w:pPr>
      <w:r w:rsidRPr="004C47D7">
        <w:rPr>
          <w:rFonts w:ascii="Arial" w:hAnsi="Arial" w:cs="Arial"/>
        </w:rPr>
        <w:t>It</w:t>
      </w:r>
      <w:r w:rsidR="00365E73" w:rsidRPr="004C47D7">
        <w:rPr>
          <w:rFonts w:ascii="Arial" w:hAnsi="Arial" w:cs="Arial"/>
        </w:rPr>
        <w:t xml:space="preserve"> </w:t>
      </w:r>
      <w:r w:rsidR="007A6C4A" w:rsidRPr="004C47D7">
        <w:rPr>
          <w:rFonts w:ascii="Arial" w:hAnsi="Arial" w:cs="Arial"/>
        </w:rPr>
        <w:t>is a small interfering ribonucleic acid (siRNA)</w:t>
      </w:r>
      <w:r w:rsidR="00365E73" w:rsidRPr="004C47D7">
        <w:rPr>
          <w:rFonts w:ascii="Arial" w:hAnsi="Arial" w:cs="Arial"/>
        </w:rPr>
        <w:t xml:space="preserve"> drug which causes</w:t>
      </w:r>
      <w:r w:rsidR="007A6C4A" w:rsidRPr="004C47D7">
        <w:rPr>
          <w:rFonts w:ascii="Arial" w:hAnsi="Arial" w:cs="Arial"/>
        </w:rPr>
        <w:t xml:space="preserve"> the catalytic breakdown of mRNA used for </w:t>
      </w:r>
      <w:r w:rsidR="00365E73" w:rsidRPr="004C47D7">
        <w:rPr>
          <w:rFonts w:ascii="Arial" w:hAnsi="Arial" w:cs="Arial"/>
        </w:rPr>
        <w:t xml:space="preserve">the </w:t>
      </w:r>
      <w:r w:rsidR="007A6C4A" w:rsidRPr="004C47D7">
        <w:rPr>
          <w:rFonts w:ascii="Arial" w:hAnsi="Arial" w:cs="Arial"/>
        </w:rPr>
        <w:t xml:space="preserve">synthesis of </w:t>
      </w:r>
      <w:r w:rsidR="00365E73" w:rsidRPr="004C47D7">
        <w:rPr>
          <w:rFonts w:ascii="Arial" w:hAnsi="Arial" w:cs="Arial"/>
        </w:rPr>
        <w:t xml:space="preserve">the </w:t>
      </w:r>
      <w:r w:rsidR="007A6C4A" w:rsidRPr="004C47D7">
        <w:rPr>
          <w:rFonts w:ascii="Arial" w:hAnsi="Arial" w:cs="Arial"/>
        </w:rPr>
        <w:t>PCSK9 protein. PCSK9 directs the degradation of LDL-C receptors. Therefore, by reducing PC</w:t>
      </w:r>
      <w:r w:rsidR="00365E73" w:rsidRPr="004C47D7">
        <w:rPr>
          <w:rFonts w:ascii="Arial" w:hAnsi="Arial" w:cs="Arial"/>
        </w:rPr>
        <w:t>S</w:t>
      </w:r>
      <w:r w:rsidR="007A6C4A" w:rsidRPr="004C47D7">
        <w:rPr>
          <w:rFonts w:ascii="Arial" w:hAnsi="Arial" w:cs="Arial"/>
        </w:rPr>
        <w:t>K9 production, inclisiran increases LDL-C receptor expression on the hepatocyte cell surface, which increases LDL-C uptake and lowers LDL-C levels in the circulation.</w:t>
      </w:r>
    </w:p>
    <w:p w14:paraId="6B05C1C3" w14:textId="3DFF56AC" w:rsidR="002E366C" w:rsidRPr="00205AA8" w:rsidRDefault="007A6C4A" w:rsidP="002E366C">
      <w:pPr>
        <w:pStyle w:val="ListParagraph"/>
        <w:numPr>
          <w:ilvl w:val="0"/>
          <w:numId w:val="1"/>
        </w:numPr>
        <w:spacing w:line="240" w:lineRule="auto"/>
        <w:jc w:val="both"/>
        <w:rPr>
          <w:rFonts w:ascii="Arial" w:hAnsi="Arial" w:cs="Arial"/>
        </w:rPr>
      </w:pPr>
      <w:r w:rsidRPr="00205AA8">
        <w:rPr>
          <w:rFonts w:ascii="Arial" w:hAnsi="Arial" w:cs="Arial"/>
        </w:rPr>
        <w:t>NICE approv</w:t>
      </w:r>
      <w:r w:rsidR="002E366C" w:rsidRPr="00205AA8">
        <w:rPr>
          <w:rFonts w:ascii="Arial" w:hAnsi="Arial" w:cs="Arial"/>
        </w:rPr>
        <w:t>ed inclisiran anticipating</w:t>
      </w:r>
      <w:r w:rsidRPr="00205AA8">
        <w:rPr>
          <w:rFonts w:ascii="Arial" w:hAnsi="Arial" w:cs="Arial"/>
        </w:rPr>
        <w:t xml:space="preserve"> that the </w:t>
      </w:r>
      <w:r w:rsidR="00D001EE" w:rsidRPr="00205AA8">
        <w:rPr>
          <w:rFonts w:ascii="Arial" w:hAnsi="Arial" w:cs="Arial"/>
        </w:rPr>
        <w:t>LDL-C</w:t>
      </w:r>
      <w:r w:rsidRPr="00205AA8">
        <w:rPr>
          <w:rFonts w:ascii="Arial" w:hAnsi="Arial" w:cs="Arial"/>
        </w:rPr>
        <w:t xml:space="preserve"> lowering effect w</w:t>
      </w:r>
      <w:r w:rsidR="002E366C" w:rsidRPr="00205AA8">
        <w:rPr>
          <w:rFonts w:ascii="Arial" w:hAnsi="Arial" w:cs="Arial"/>
        </w:rPr>
        <w:t>ould</w:t>
      </w:r>
      <w:r w:rsidRPr="00205AA8">
        <w:rPr>
          <w:rFonts w:ascii="Arial" w:hAnsi="Arial" w:cs="Arial"/>
        </w:rPr>
        <w:t xml:space="preserve"> result in significant CVD clinical benefits. </w:t>
      </w:r>
      <w:r w:rsidR="002E366C" w:rsidRPr="00205AA8">
        <w:rPr>
          <w:rFonts w:ascii="Arial" w:hAnsi="Arial" w:cs="Arial"/>
        </w:rPr>
        <w:t xml:space="preserve">There is currently no clinical outcome data for inclisiran however the </w:t>
      </w:r>
      <w:hyperlink r:id="rId14" w:history="1">
        <w:r w:rsidR="002E366C" w:rsidRPr="00205AA8">
          <w:rPr>
            <w:rStyle w:val="Hyperlink"/>
            <w:rFonts w:ascii="Arial" w:hAnsi="Arial" w:cs="Arial"/>
          </w:rPr>
          <w:t>ORION 4</w:t>
        </w:r>
      </w:hyperlink>
      <w:r w:rsidR="002E366C" w:rsidRPr="00205AA8">
        <w:rPr>
          <w:rFonts w:ascii="Arial" w:hAnsi="Arial" w:cs="Arial"/>
        </w:rPr>
        <w:t xml:space="preserve"> trial, exploring the clinical outcomes of long term Inclisiran treatment, is due to be published in July 2026.</w:t>
      </w:r>
    </w:p>
    <w:p w14:paraId="71BE7AD8" w14:textId="2B2A7F56" w:rsidR="003A3595" w:rsidRPr="004C47D7" w:rsidRDefault="003A3595" w:rsidP="003C705E">
      <w:pPr>
        <w:spacing w:after="0" w:line="240" w:lineRule="auto"/>
        <w:jc w:val="both"/>
        <w:rPr>
          <w:rFonts w:ascii="Arial" w:hAnsi="Arial" w:cs="Arial"/>
          <w:b/>
          <w:sz w:val="24"/>
          <w:szCs w:val="24"/>
        </w:rPr>
      </w:pPr>
    </w:p>
    <w:p w14:paraId="330DE3E9" w14:textId="2451D0A8" w:rsidR="00B34810" w:rsidRPr="004C47D7" w:rsidRDefault="007A6C4A" w:rsidP="003C705E">
      <w:pPr>
        <w:spacing w:after="0" w:line="240" w:lineRule="auto"/>
        <w:jc w:val="both"/>
        <w:rPr>
          <w:rFonts w:ascii="Arial" w:hAnsi="Arial" w:cs="Arial"/>
          <w:b/>
          <w:sz w:val="24"/>
          <w:szCs w:val="24"/>
        </w:rPr>
      </w:pPr>
      <w:r w:rsidRPr="004C47D7">
        <w:rPr>
          <w:rFonts w:ascii="Arial" w:hAnsi="Arial" w:cs="Arial"/>
          <w:b/>
          <w:sz w:val="24"/>
          <w:szCs w:val="24"/>
        </w:rPr>
        <w:t>Indications:</w:t>
      </w:r>
    </w:p>
    <w:p w14:paraId="32593BA4" w14:textId="77777777" w:rsidR="003A3595" w:rsidRPr="004C47D7" w:rsidRDefault="003A3595" w:rsidP="003C705E">
      <w:pPr>
        <w:spacing w:after="0" w:line="240" w:lineRule="auto"/>
        <w:jc w:val="both"/>
        <w:rPr>
          <w:rFonts w:ascii="Arial" w:hAnsi="Arial" w:cs="Arial"/>
          <w:b/>
          <w:sz w:val="24"/>
          <w:szCs w:val="24"/>
        </w:rPr>
      </w:pPr>
    </w:p>
    <w:p w14:paraId="43CAC7E6" w14:textId="2A8BC58E" w:rsidR="007A6C4A" w:rsidRPr="004C47D7" w:rsidRDefault="007A6C4A" w:rsidP="003C705E">
      <w:pPr>
        <w:tabs>
          <w:tab w:val="left" w:pos="8184"/>
        </w:tabs>
        <w:spacing w:line="240" w:lineRule="auto"/>
        <w:jc w:val="both"/>
        <w:rPr>
          <w:rFonts w:ascii="Arial" w:hAnsi="Arial" w:cs="Arial"/>
        </w:rPr>
      </w:pPr>
      <w:r w:rsidRPr="004C47D7">
        <w:rPr>
          <w:rFonts w:ascii="Arial" w:hAnsi="Arial" w:cs="Arial"/>
        </w:rPr>
        <w:t xml:space="preserve">Inclisiran has been approved by </w:t>
      </w:r>
      <w:hyperlink r:id="rId15" w:history="1">
        <w:r w:rsidRPr="004C47D7">
          <w:rPr>
            <w:rStyle w:val="Hyperlink"/>
            <w:rFonts w:ascii="Arial" w:hAnsi="Arial" w:cs="Arial"/>
            <w:color w:val="auto"/>
          </w:rPr>
          <w:t>NICE TA733</w:t>
        </w:r>
      </w:hyperlink>
      <w:r w:rsidRPr="004C47D7">
        <w:rPr>
          <w:rFonts w:ascii="Arial" w:hAnsi="Arial" w:cs="Arial"/>
        </w:rPr>
        <w:t xml:space="preserve"> for adults (≥18 years) with:                      </w:t>
      </w:r>
    </w:p>
    <w:p w14:paraId="55639965" w14:textId="2B102C72" w:rsidR="007A6C4A" w:rsidRPr="004C47D7" w:rsidRDefault="007A6C4A" w:rsidP="003C705E">
      <w:pPr>
        <w:pStyle w:val="ListParagraph"/>
        <w:numPr>
          <w:ilvl w:val="0"/>
          <w:numId w:val="2"/>
        </w:numPr>
        <w:spacing w:line="240" w:lineRule="auto"/>
        <w:jc w:val="both"/>
        <w:rPr>
          <w:rFonts w:ascii="Arial" w:hAnsi="Arial" w:cs="Arial"/>
        </w:rPr>
      </w:pPr>
      <w:r w:rsidRPr="004C47D7">
        <w:rPr>
          <w:rFonts w:ascii="Arial" w:hAnsi="Arial" w:cs="Arial"/>
        </w:rPr>
        <w:t xml:space="preserve">History of cardiovascular disease </w:t>
      </w:r>
      <w:r w:rsidR="00846F2F" w:rsidRPr="004C47D7">
        <w:rPr>
          <w:rFonts w:ascii="Arial" w:hAnsi="Arial" w:cs="Arial"/>
        </w:rPr>
        <w:t>i.e.,</w:t>
      </w:r>
      <w:r w:rsidRPr="004C47D7">
        <w:rPr>
          <w:rFonts w:ascii="Arial" w:hAnsi="Arial" w:cs="Arial"/>
        </w:rPr>
        <w:t xml:space="preserve"> any of the following:                         </w:t>
      </w:r>
    </w:p>
    <w:p w14:paraId="6900A589" w14:textId="1208CA76" w:rsidR="007A6C4A" w:rsidRPr="004C47D7" w:rsidRDefault="001206F5" w:rsidP="003C705E">
      <w:pPr>
        <w:pStyle w:val="ListParagraph"/>
        <w:numPr>
          <w:ilvl w:val="0"/>
          <w:numId w:val="3"/>
        </w:numPr>
        <w:spacing w:line="240" w:lineRule="auto"/>
        <w:jc w:val="both"/>
        <w:rPr>
          <w:rFonts w:ascii="Arial" w:hAnsi="Arial" w:cs="Arial"/>
        </w:rPr>
      </w:pPr>
      <w:r w:rsidRPr="004C47D7">
        <w:rPr>
          <w:rFonts w:ascii="Arial" w:hAnsi="Arial" w:cs="Arial"/>
        </w:rPr>
        <w:t>ischaemic stroke</w:t>
      </w:r>
      <w:r w:rsidR="007A6C4A" w:rsidRPr="004C47D7">
        <w:rPr>
          <w:rFonts w:ascii="Arial" w:hAnsi="Arial" w:cs="Arial"/>
        </w:rPr>
        <w:t xml:space="preserve">     </w:t>
      </w:r>
    </w:p>
    <w:p w14:paraId="58DB5D8C" w14:textId="31939B73" w:rsidR="007A6C4A" w:rsidRPr="004C47D7" w:rsidRDefault="001206F5" w:rsidP="003C705E">
      <w:pPr>
        <w:pStyle w:val="ListParagraph"/>
        <w:numPr>
          <w:ilvl w:val="0"/>
          <w:numId w:val="3"/>
        </w:numPr>
        <w:tabs>
          <w:tab w:val="left" w:pos="8476"/>
        </w:tabs>
        <w:spacing w:line="240" w:lineRule="auto"/>
        <w:jc w:val="both"/>
        <w:rPr>
          <w:rFonts w:ascii="Arial" w:hAnsi="Arial" w:cs="Arial"/>
        </w:rPr>
      </w:pPr>
      <w:r w:rsidRPr="004C47D7">
        <w:rPr>
          <w:rFonts w:ascii="Arial" w:hAnsi="Arial" w:cs="Arial"/>
        </w:rPr>
        <w:t>coronary heart disease</w:t>
      </w:r>
      <w:r w:rsidR="007A6C4A" w:rsidRPr="004C47D7">
        <w:rPr>
          <w:rFonts w:ascii="Arial" w:hAnsi="Arial" w:cs="Arial"/>
        </w:rPr>
        <w:tab/>
      </w:r>
    </w:p>
    <w:p w14:paraId="72A0A976" w14:textId="77777777" w:rsidR="007A6C4A" w:rsidRPr="004C47D7" w:rsidRDefault="007A6C4A" w:rsidP="003C705E">
      <w:pPr>
        <w:pStyle w:val="ListParagraph"/>
        <w:numPr>
          <w:ilvl w:val="0"/>
          <w:numId w:val="3"/>
        </w:numPr>
        <w:spacing w:line="240" w:lineRule="auto"/>
        <w:jc w:val="both"/>
        <w:rPr>
          <w:rFonts w:ascii="Arial" w:hAnsi="Arial" w:cs="Arial"/>
        </w:rPr>
      </w:pPr>
      <w:r w:rsidRPr="004C47D7">
        <w:rPr>
          <w:rFonts w:ascii="Arial" w:hAnsi="Arial" w:cs="Arial"/>
        </w:rPr>
        <w:t xml:space="preserve">peripheral arterial disease </w:t>
      </w:r>
    </w:p>
    <w:p w14:paraId="42A580ED" w14:textId="77777777" w:rsidR="00846F2F" w:rsidRPr="004C47D7" w:rsidRDefault="007A6C4A" w:rsidP="00846F2F">
      <w:pPr>
        <w:pStyle w:val="ListParagraph"/>
        <w:numPr>
          <w:ilvl w:val="0"/>
          <w:numId w:val="3"/>
        </w:numPr>
        <w:spacing w:line="240" w:lineRule="auto"/>
        <w:jc w:val="both"/>
        <w:rPr>
          <w:rFonts w:ascii="Arial" w:hAnsi="Arial" w:cs="Arial"/>
        </w:rPr>
      </w:pPr>
      <w:r w:rsidRPr="004C47D7">
        <w:rPr>
          <w:rFonts w:ascii="Arial" w:hAnsi="Arial" w:cs="Arial"/>
        </w:rPr>
        <w:t xml:space="preserve">acute coronary syndrome (such as myocardial infarction or unstable angina needing hospitalisation) </w:t>
      </w:r>
    </w:p>
    <w:p w14:paraId="23F186AD" w14:textId="58854276" w:rsidR="003A3595" w:rsidRPr="004C47D7" w:rsidRDefault="00846F2F" w:rsidP="003A3595">
      <w:pPr>
        <w:pStyle w:val="ListParagraph"/>
        <w:numPr>
          <w:ilvl w:val="0"/>
          <w:numId w:val="3"/>
        </w:numPr>
        <w:spacing w:line="240" w:lineRule="auto"/>
        <w:jc w:val="both"/>
        <w:rPr>
          <w:rFonts w:ascii="Arial" w:hAnsi="Arial" w:cs="Arial"/>
          <w:sz w:val="24"/>
          <w:szCs w:val="24"/>
        </w:rPr>
      </w:pPr>
      <w:r w:rsidRPr="004C47D7">
        <w:rPr>
          <w:rFonts w:ascii="Arial" w:hAnsi="Arial" w:cs="Arial"/>
        </w:rPr>
        <w:t>coronary or other arterial revascularisation procedures</w:t>
      </w:r>
      <w:r w:rsidR="007A6C4A" w:rsidRPr="004C47D7">
        <w:rPr>
          <w:rFonts w:ascii="Arial" w:hAnsi="Arial" w:cs="Arial"/>
        </w:rPr>
        <w:t xml:space="preserve">                                                                            </w:t>
      </w:r>
    </w:p>
    <w:p w14:paraId="33197654" w14:textId="12E2DAD3" w:rsidR="007A6C4A" w:rsidRPr="004C47D7" w:rsidRDefault="007A6C4A" w:rsidP="003A3595">
      <w:pPr>
        <w:spacing w:line="240" w:lineRule="auto"/>
        <w:jc w:val="both"/>
        <w:rPr>
          <w:rFonts w:ascii="Arial" w:hAnsi="Arial" w:cs="Arial"/>
          <w:b/>
          <w:bCs/>
          <w:sz w:val="24"/>
          <w:szCs w:val="24"/>
        </w:rPr>
      </w:pPr>
      <w:r w:rsidRPr="004C47D7">
        <w:rPr>
          <w:rFonts w:ascii="Arial" w:hAnsi="Arial" w:cs="Arial"/>
          <w:b/>
          <w:bCs/>
          <w:sz w:val="24"/>
          <w:szCs w:val="24"/>
          <w:u w:val="single"/>
        </w:rPr>
        <w:t>AND</w:t>
      </w:r>
    </w:p>
    <w:p w14:paraId="117DCBBF" w14:textId="70675A60" w:rsidR="00B55E14" w:rsidRPr="004C47D7" w:rsidRDefault="007A6C4A" w:rsidP="004E2500">
      <w:pPr>
        <w:pStyle w:val="ListParagraph"/>
        <w:numPr>
          <w:ilvl w:val="0"/>
          <w:numId w:val="2"/>
        </w:numPr>
        <w:spacing w:line="240" w:lineRule="auto"/>
        <w:jc w:val="both"/>
        <w:rPr>
          <w:rFonts w:ascii="Arial" w:hAnsi="Arial" w:cs="Arial"/>
          <w:sz w:val="24"/>
          <w:szCs w:val="24"/>
        </w:rPr>
      </w:pPr>
      <w:r w:rsidRPr="004C47D7">
        <w:rPr>
          <w:rFonts w:ascii="Arial" w:hAnsi="Arial" w:cs="Arial"/>
        </w:rPr>
        <w:t>LDL-C persistently ≥2.6 mmol/L despite maximum tolerated lipid-lowering therapy (i.e., maximum tolerated statins with or without other lipid lowering therapies or other lipid lowering therapies when statins are not tolerated or are contra-indicated).</w:t>
      </w:r>
      <w:r w:rsidR="00C10776" w:rsidRPr="004C47D7">
        <w:rPr>
          <w:rFonts w:ascii="Arial" w:hAnsi="Arial" w:cs="Arial"/>
        </w:rPr>
        <w:t xml:space="preserve"> </w:t>
      </w:r>
      <w:r w:rsidR="00C370E6" w:rsidRPr="004C47D7">
        <w:rPr>
          <w:rFonts w:ascii="Arial" w:hAnsi="Arial" w:cs="Arial"/>
        </w:rPr>
        <w:t>Refer to</w:t>
      </w:r>
      <w:r w:rsidR="007B3F35" w:rsidRPr="004C47D7">
        <w:rPr>
          <w:rFonts w:ascii="Arial" w:hAnsi="Arial" w:cs="Arial"/>
        </w:rPr>
        <w:t xml:space="preserve"> </w:t>
      </w:r>
      <w:hyperlink r:id="rId16" w:history="1">
        <w:r w:rsidR="007B3F35" w:rsidRPr="004C47D7">
          <w:rPr>
            <w:rStyle w:val="Hyperlink"/>
            <w:rFonts w:ascii="Arial" w:hAnsi="Arial" w:cs="Arial"/>
            <w:color w:val="auto"/>
          </w:rPr>
          <w:t>NICE AAC Statin intolerance pathway</w:t>
        </w:r>
      </w:hyperlink>
      <w:r w:rsidR="00C370E6" w:rsidRPr="004C47D7">
        <w:rPr>
          <w:rFonts w:ascii="Arial" w:hAnsi="Arial" w:cs="Arial"/>
        </w:rPr>
        <w:t xml:space="preserve"> if required.</w:t>
      </w:r>
    </w:p>
    <w:p w14:paraId="60C445D9" w14:textId="77777777" w:rsidR="0021614D" w:rsidRPr="004C47D7" w:rsidRDefault="00B34810" w:rsidP="00A60FA0">
      <w:pPr>
        <w:spacing w:line="240" w:lineRule="auto"/>
        <w:jc w:val="both"/>
        <w:rPr>
          <w:rFonts w:ascii="Arial" w:hAnsi="Arial" w:cs="Arial"/>
        </w:rPr>
      </w:pPr>
      <w:r w:rsidRPr="1E6DFAEF">
        <w:rPr>
          <w:rFonts w:ascii="Arial" w:hAnsi="Arial" w:cs="Arial"/>
        </w:rPr>
        <w:t xml:space="preserve">Inclisiran has as </w:t>
      </w:r>
      <w:r w:rsidRPr="1E6DFAEF">
        <w:rPr>
          <w:rFonts w:ascii="Arial" w:hAnsi="Arial" w:cs="Arial"/>
          <w:b/>
          <w:bCs/>
        </w:rPr>
        <w:t>GREEN</w:t>
      </w:r>
      <w:r w:rsidRPr="1E6DFAEF">
        <w:rPr>
          <w:rFonts w:ascii="Arial" w:hAnsi="Arial" w:cs="Arial"/>
        </w:rPr>
        <w:t xml:space="preserve"> traffic light status in Surrey Heartlands. It can be initiated in both primary and secondary care in line with </w:t>
      </w:r>
      <w:hyperlink r:id="rId17">
        <w:r w:rsidRPr="1E6DFAEF">
          <w:rPr>
            <w:rStyle w:val="Hyperlink"/>
            <w:rFonts w:ascii="Arial" w:hAnsi="Arial" w:cs="Arial"/>
            <w:color w:val="auto"/>
            <w:u w:val="none"/>
          </w:rPr>
          <w:t>NICE TA733</w:t>
        </w:r>
      </w:hyperlink>
      <w:r w:rsidRPr="1E6DFAEF">
        <w:rPr>
          <w:rFonts w:ascii="Arial" w:hAnsi="Arial" w:cs="Arial"/>
        </w:rPr>
        <w:t xml:space="preserve"> and the </w:t>
      </w:r>
      <w:hyperlink r:id="rId18">
        <w:r w:rsidRPr="1E6DFAEF">
          <w:rPr>
            <w:rStyle w:val="Hyperlink"/>
            <w:rFonts w:ascii="Arial" w:hAnsi="Arial" w:cs="Arial"/>
            <w:color w:val="auto"/>
            <w:u w:val="none"/>
          </w:rPr>
          <w:t>NICE AAC Lipid management pathway</w:t>
        </w:r>
      </w:hyperlink>
      <w:r w:rsidR="0021614D" w:rsidRPr="1E6DFAEF">
        <w:rPr>
          <w:rFonts w:ascii="Arial" w:hAnsi="Arial" w:cs="Arial"/>
        </w:rPr>
        <w:t xml:space="preserve">. </w:t>
      </w:r>
    </w:p>
    <w:p w14:paraId="54B600A7" w14:textId="59C41CA1" w:rsidR="0021614D" w:rsidRPr="004C47D7" w:rsidRDefault="1B6A757C" w:rsidP="1E6DFAEF">
      <w:pPr>
        <w:spacing w:line="240" w:lineRule="auto"/>
        <w:jc w:val="both"/>
        <w:rPr>
          <w:rFonts w:ascii="Arial" w:hAnsi="Arial" w:cs="Arial"/>
        </w:rPr>
      </w:pPr>
      <w:r w:rsidRPr="1E6DFAEF">
        <w:rPr>
          <w:rFonts w:ascii="Arial" w:eastAsia="Arial" w:hAnsi="Arial" w:cs="Arial"/>
          <w:color w:val="000000" w:themeColor="text1"/>
        </w:rPr>
        <w:t>A GP may independently identify suitable patients in Primary Care and initiate prescribing, asked to initiate inclisiran treatment following secondary care recommendation or requested to take over prescribing following secondary care initiation.</w:t>
      </w:r>
    </w:p>
    <w:p w14:paraId="7803E13D" w14:textId="4BC93F88" w:rsidR="0050492C" w:rsidRPr="004C47D7" w:rsidRDefault="00765F11" w:rsidP="00A60FA0">
      <w:pPr>
        <w:spacing w:line="240" w:lineRule="auto"/>
        <w:jc w:val="both"/>
        <w:rPr>
          <w:rFonts w:ascii="Arial" w:hAnsi="Arial" w:cs="Arial"/>
          <w:u w:val="single"/>
        </w:rPr>
      </w:pPr>
      <w:hyperlink r:id="rId19" w:history="1">
        <w:r w:rsidR="00B55E14" w:rsidRPr="004C47D7">
          <w:rPr>
            <w:rStyle w:val="Hyperlink"/>
            <w:rFonts w:ascii="Arial" w:hAnsi="Arial" w:cs="Arial"/>
            <w:color w:val="auto"/>
          </w:rPr>
          <w:t>The</w:t>
        </w:r>
        <w:r w:rsidR="003A3595" w:rsidRPr="004C47D7">
          <w:rPr>
            <w:rStyle w:val="Hyperlink"/>
            <w:rFonts w:ascii="Arial" w:hAnsi="Arial" w:cs="Arial"/>
            <w:color w:val="auto"/>
          </w:rPr>
          <w:t xml:space="preserve"> joint statement from the RCGP and BMA</w:t>
        </w:r>
      </w:hyperlink>
      <w:r w:rsidR="00A42BE0">
        <w:rPr>
          <w:rFonts w:ascii="Arial" w:hAnsi="Arial" w:cs="Arial"/>
        </w:rPr>
        <w:t xml:space="preserve"> </w:t>
      </w:r>
      <w:r w:rsidR="003A3595" w:rsidRPr="004C47D7">
        <w:rPr>
          <w:rFonts w:ascii="Arial" w:hAnsi="Arial" w:cs="Arial"/>
        </w:rPr>
        <w:t>may help prescribers decide whether they wish to initiate Inclisiran in primary care.</w:t>
      </w:r>
    </w:p>
    <w:p w14:paraId="4E268CCD" w14:textId="297A4EF6" w:rsidR="00B55E14" w:rsidRPr="004C47D7" w:rsidRDefault="00B55E14" w:rsidP="00A60FA0">
      <w:pPr>
        <w:spacing w:line="240" w:lineRule="auto"/>
        <w:jc w:val="both"/>
        <w:rPr>
          <w:rFonts w:ascii="Arial" w:hAnsi="Arial" w:cs="Arial"/>
          <w:b/>
          <w:sz w:val="24"/>
          <w:szCs w:val="24"/>
        </w:rPr>
      </w:pPr>
    </w:p>
    <w:p w14:paraId="7C8AC04E" w14:textId="6DAC90BA" w:rsidR="00A60FA0" w:rsidRPr="004C47D7" w:rsidRDefault="007A6C4A" w:rsidP="00A60FA0">
      <w:pPr>
        <w:spacing w:line="240" w:lineRule="auto"/>
        <w:jc w:val="both"/>
        <w:rPr>
          <w:rFonts w:ascii="Arial" w:hAnsi="Arial" w:cs="Arial"/>
          <w:b/>
          <w:sz w:val="24"/>
          <w:szCs w:val="24"/>
        </w:rPr>
      </w:pPr>
      <w:r w:rsidRPr="004C47D7">
        <w:rPr>
          <w:rFonts w:ascii="Arial" w:hAnsi="Arial" w:cs="Arial"/>
          <w:b/>
          <w:sz w:val="24"/>
          <w:szCs w:val="24"/>
        </w:rPr>
        <w:t>Dosing:</w:t>
      </w:r>
    </w:p>
    <w:p w14:paraId="72006E36" w14:textId="1AFCA137" w:rsidR="007A6C4A" w:rsidRPr="004C47D7" w:rsidRDefault="007A6C4A" w:rsidP="003C705E">
      <w:pPr>
        <w:pStyle w:val="ListParagraph"/>
        <w:numPr>
          <w:ilvl w:val="0"/>
          <w:numId w:val="4"/>
        </w:numPr>
        <w:spacing w:line="240" w:lineRule="auto"/>
        <w:rPr>
          <w:rFonts w:ascii="Arial" w:hAnsi="Arial" w:cs="Arial"/>
        </w:rPr>
      </w:pPr>
      <w:r w:rsidRPr="004C47D7">
        <w:rPr>
          <w:rFonts w:ascii="Arial" w:hAnsi="Arial" w:cs="Arial"/>
        </w:rPr>
        <w:t>Inclisiran 284mg (pre-filled syringe) is administered</w:t>
      </w:r>
      <w:r w:rsidR="00846F2F" w:rsidRPr="004C47D7">
        <w:rPr>
          <w:rFonts w:ascii="Arial" w:hAnsi="Arial" w:cs="Arial"/>
        </w:rPr>
        <w:t xml:space="preserve"> by a healthcare professional</w:t>
      </w:r>
      <w:r w:rsidRPr="004C47D7">
        <w:rPr>
          <w:rFonts w:ascii="Arial" w:hAnsi="Arial" w:cs="Arial"/>
        </w:rPr>
        <w:t xml:space="preserve"> as a subcutaneous injection into the abdomen (preferred) or upper arm or thigh. After the initial dose, </w:t>
      </w:r>
      <w:r w:rsidR="004B7253" w:rsidRPr="004C47D7">
        <w:rPr>
          <w:rFonts w:ascii="Arial" w:hAnsi="Arial" w:cs="Arial"/>
        </w:rPr>
        <w:t>Inclisiran 284mg</w:t>
      </w:r>
      <w:r w:rsidRPr="004C47D7">
        <w:rPr>
          <w:rFonts w:ascii="Arial" w:hAnsi="Arial" w:cs="Arial"/>
        </w:rPr>
        <w:t xml:space="preserve"> is </w:t>
      </w:r>
      <w:r w:rsidR="004B7253" w:rsidRPr="004C47D7">
        <w:rPr>
          <w:rFonts w:ascii="Arial" w:hAnsi="Arial" w:cs="Arial"/>
        </w:rPr>
        <w:t xml:space="preserve">administered again </w:t>
      </w:r>
      <w:r w:rsidR="00B55E14" w:rsidRPr="004C47D7">
        <w:rPr>
          <w:rFonts w:ascii="Arial" w:hAnsi="Arial" w:cs="Arial"/>
        </w:rPr>
        <w:t>at 3 months, followed by</w:t>
      </w:r>
      <w:r w:rsidRPr="004C47D7">
        <w:rPr>
          <w:rFonts w:ascii="Arial" w:hAnsi="Arial" w:cs="Arial"/>
        </w:rPr>
        <w:t xml:space="preserve"> 6 month</w:t>
      </w:r>
      <w:r w:rsidR="007B3F35" w:rsidRPr="004C47D7">
        <w:rPr>
          <w:rFonts w:ascii="Arial" w:hAnsi="Arial" w:cs="Arial"/>
        </w:rPr>
        <w:t>ly</w:t>
      </w:r>
      <w:r w:rsidRPr="004C47D7">
        <w:rPr>
          <w:rFonts w:ascii="Arial" w:hAnsi="Arial" w:cs="Arial"/>
        </w:rPr>
        <w:t xml:space="preserve"> thereafter:</w:t>
      </w:r>
    </w:p>
    <w:p w14:paraId="159113D1" w14:textId="77777777" w:rsidR="007A6C4A" w:rsidRPr="004C47D7" w:rsidRDefault="007A6C4A" w:rsidP="003C705E">
      <w:pPr>
        <w:pStyle w:val="ListParagraph"/>
        <w:numPr>
          <w:ilvl w:val="0"/>
          <w:numId w:val="4"/>
        </w:numPr>
        <w:spacing w:line="240" w:lineRule="auto"/>
        <w:rPr>
          <w:rFonts w:ascii="Arial" w:hAnsi="Arial" w:cs="Arial"/>
        </w:rPr>
      </w:pPr>
      <w:r w:rsidRPr="004C47D7">
        <w:rPr>
          <w:rFonts w:ascii="Arial" w:hAnsi="Arial" w:cs="Arial"/>
          <w:b/>
          <w:bCs/>
        </w:rPr>
        <w:t>Missed doses</w:t>
      </w:r>
      <w:r w:rsidRPr="004C47D7">
        <w:rPr>
          <w:rFonts w:ascii="Arial" w:hAnsi="Arial" w:cs="Arial"/>
        </w:rPr>
        <w:t>:</w:t>
      </w:r>
    </w:p>
    <w:p w14:paraId="79B1F8B0" w14:textId="42B394A6" w:rsidR="007A6C4A" w:rsidRPr="004C47D7" w:rsidRDefault="007A6C4A" w:rsidP="003C705E">
      <w:pPr>
        <w:pStyle w:val="ListParagraph"/>
        <w:numPr>
          <w:ilvl w:val="0"/>
          <w:numId w:val="5"/>
        </w:numPr>
        <w:spacing w:line="240" w:lineRule="auto"/>
        <w:rPr>
          <w:rFonts w:ascii="Arial" w:hAnsi="Arial" w:cs="Arial"/>
        </w:rPr>
      </w:pPr>
      <w:r w:rsidRPr="004C47D7">
        <w:rPr>
          <w:rFonts w:ascii="Arial" w:hAnsi="Arial" w:cs="Arial"/>
        </w:rPr>
        <w:t xml:space="preserve">Planned dose missed by less than 3 months: Administer inclisiran </w:t>
      </w:r>
      <w:r w:rsidR="004B7253" w:rsidRPr="004C47D7">
        <w:rPr>
          <w:rFonts w:ascii="Arial" w:hAnsi="Arial" w:cs="Arial"/>
        </w:rPr>
        <w:t xml:space="preserve">as soon as possible </w:t>
      </w:r>
      <w:r w:rsidRPr="004C47D7">
        <w:rPr>
          <w:rFonts w:ascii="Arial" w:hAnsi="Arial" w:cs="Arial"/>
        </w:rPr>
        <w:t>and continue as per original dosing schedule.</w:t>
      </w:r>
    </w:p>
    <w:p w14:paraId="3B9E67E2" w14:textId="596D81F5" w:rsidR="007A6C4A" w:rsidRPr="004C47D7" w:rsidRDefault="007A6C4A" w:rsidP="003C705E">
      <w:pPr>
        <w:pStyle w:val="ListParagraph"/>
        <w:numPr>
          <w:ilvl w:val="0"/>
          <w:numId w:val="5"/>
        </w:numPr>
        <w:spacing w:line="240" w:lineRule="auto"/>
        <w:rPr>
          <w:rFonts w:ascii="Arial" w:hAnsi="Arial" w:cs="Arial"/>
        </w:rPr>
      </w:pPr>
      <w:r w:rsidRPr="004C47D7">
        <w:rPr>
          <w:rFonts w:ascii="Arial" w:hAnsi="Arial" w:cs="Arial"/>
        </w:rPr>
        <w:t>Planned dose missed by more than 3 months: Start new dosing schedule i.e., initial dose, second dose at 3 months, followed by a dose every 6 months.</w:t>
      </w:r>
    </w:p>
    <w:p w14:paraId="47040AF7" w14:textId="35782B9F" w:rsidR="003C705E" w:rsidRPr="004C47D7" w:rsidRDefault="003C705E" w:rsidP="003C705E">
      <w:pPr>
        <w:spacing w:line="240" w:lineRule="auto"/>
        <w:rPr>
          <w:rFonts w:ascii="Arial" w:hAnsi="Arial" w:cs="Arial"/>
          <w:sz w:val="24"/>
          <w:szCs w:val="24"/>
        </w:rPr>
      </w:pPr>
    </w:p>
    <w:p w14:paraId="0125729C" w14:textId="39E32F4E" w:rsidR="00360230" w:rsidRPr="004C47D7" w:rsidRDefault="00E63AD1" w:rsidP="003C705E">
      <w:pPr>
        <w:spacing w:line="240" w:lineRule="auto"/>
        <w:rPr>
          <w:rFonts w:ascii="Arial" w:hAnsi="Arial" w:cs="Arial"/>
          <w:sz w:val="24"/>
          <w:szCs w:val="24"/>
        </w:rPr>
      </w:pPr>
      <w:r w:rsidRPr="004C47D7">
        <w:rPr>
          <w:rFonts w:ascii="Arial" w:hAnsi="Arial" w:cs="Arial"/>
          <w:b/>
          <w:noProof/>
          <w:sz w:val="24"/>
          <w:szCs w:val="24"/>
        </w:rPr>
        <w:t xml:space="preserve">                     </w:t>
      </w:r>
      <w:r w:rsidRPr="004C47D7">
        <w:rPr>
          <w:rFonts w:ascii="Arial" w:hAnsi="Arial" w:cs="Arial"/>
          <w:b/>
          <w:noProof/>
          <w:sz w:val="24"/>
          <w:szCs w:val="24"/>
          <w:lang w:eastAsia="en-GB"/>
        </w:rPr>
        <w:drawing>
          <wp:inline distT="0" distB="0" distL="0" distR="0" wp14:anchorId="4E2DD1DF" wp14:editId="22BCA3C3">
            <wp:extent cx="4752975" cy="1038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1038225"/>
                    </a:xfrm>
                    <a:prstGeom prst="rect">
                      <a:avLst/>
                    </a:prstGeom>
                    <a:noFill/>
                    <a:ln>
                      <a:noFill/>
                    </a:ln>
                  </pic:spPr>
                </pic:pic>
              </a:graphicData>
            </a:graphic>
          </wp:inline>
        </w:drawing>
      </w:r>
    </w:p>
    <w:p w14:paraId="14AA8C16" w14:textId="471A465D" w:rsidR="00360230" w:rsidRPr="004C47D7" w:rsidRDefault="00360230" w:rsidP="003C705E">
      <w:pPr>
        <w:spacing w:line="240" w:lineRule="auto"/>
        <w:rPr>
          <w:rFonts w:ascii="Arial" w:hAnsi="Arial" w:cs="Arial"/>
          <w:sz w:val="24"/>
          <w:szCs w:val="24"/>
        </w:rPr>
      </w:pPr>
    </w:p>
    <w:p w14:paraId="1AEFB0EB" w14:textId="12F21CD2" w:rsidR="00CF72EC" w:rsidRPr="004C47D7" w:rsidRDefault="007A6C4A" w:rsidP="00360230">
      <w:pPr>
        <w:spacing w:line="240" w:lineRule="auto"/>
        <w:jc w:val="both"/>
        <w:rPr>
          <w:rFonts w:ascii="Arial" w:hAnsi="Arial" w:cs="Arial"/>
          <w:b/>
          <w:sz w:val="24"/>
          <w:szCs w:val="24"/>
        </w:rPr>
      </w:pPr>
      <w:r w:rsidRPr="004C47D7">
        <w:rPr>
          <w:rFonts w:ascii="Arial" w:hAnsi="Arial" w:cs="Arial"/>
          <w:b/>
          <w:sz w:val="24"/>
          <w:szCs w:val="24"/>
        </w:rPr>
        <w:t>C</w:t>
      </w:r>
      <w:r w:rsidR="00CF72EC" w:rsidRPr="004C47D7">
        <w:rPr>
          <w:rFonts w:ascii="Arial" w:hAnsi="Arial" w:cs="Arial"/>
          <w:b/>
          <w:sz w:val="24"/>
          <w:szCs w:val="24"/>
        </w:rPr>
        <w:t>ontraindications</w:t>
      </w:r>
      <w:r w:rsidR="001231E9" w:rsidRPr="004C47D7">
        <w:rPr>
          <w:rFonts w:ascii="Arial" w:hAnsi="Arial" w:cs="Arial"/>
          <w:b/>
          <w:sz w:val="24"/>
          <w:szCs w:val="24"/>
        </w:rPr>
        <w:t xml:space="preserve"> </w:t>
      </w:r>
      <w:r w:rsidR="001231E9" w:rsidRPr="004C47D7">
        <w:rPr>
          <w:rFonts w:ascii="Arial" w:hAnsi="Arial" w:cs="Arial"/>
          <w:b/>
          <w:sz w:val="20"/>
          <w:szCs w:val="20"/>
        </w:rPr>
        <w:t>(The list is not exhaustive</w:t>
      </w:r>
      <w:r w:rsidR="00AF5F00" w:rsidRPr="004C47D7">
        <w:rPr>
          <w:rFonts w:ascii="Arial" w:hAnsi="Arial" w:cs="Arial"/>
          <w:b/>
          <w:sz w:val="20"/>
          <w:szCs w:val="20"/>
        </w:rPr>
        <w:t xml:space="preserve">. For more information see </w:t>
      </w:r>
      <w:r w:rsidR="00BC7455">
        <w:rPr>
          <w:rFonts w:ascii="Arial" w:hAnsi="Arial" w:cs="Arial"/>
          <w:b/>
          <w:sz w:val="20"/>
          <w:szCs w:val="20"/>
        </w:rPr>
        <w:t>the inclisiran</w:t>
      </w:r>
      <w:r w:rsidR="00AF5F00" w:rsidRPr="004C47D7">
        <w:rPr>
          <w:rFonts w:ascii="Arial" w:hAnsi="Arial" w:cs="Arial"/>
          <w:b/>
          <w:sz w:val="20"/>
          <w:szCs w:val="20"/>
        </w:rPr>
        <w:t xml:space="preserve"> </w:t>
      </w:r>
      <w:hyperlink r:id="rId21" w:history="1">
        <w:r w:rsidR="00AF5F00" w:rsidRPr="004C47D7">
          <w:rPr>
            <w:rStyle w:val="Hyperlink"/>
            <w:rFonts w:ascii="Arial" w:hAnsi="Arial" w:cs="Arial"/>
            <w:b/>
            <w:color w:val="auto"/>
            <w:sz w:val="20"/>
            <w:szCs w:val="20"/>
          </w:rPr>
          <w:t>SPC</w:t>
        </w:r>
      </w:hyperlink>
      <w:r w:rsidR="00AF5F00" w:rsidRPr="004C47D7">
        <w:rPr>
          <w:rFonts w:ascii="Arial" w:hAnsi="Arial" w:cs="Arial"/>
          <w:b/>
          <w:sz w:val="20"/>
          <w:szCs w:val="20"/>
        </w:rPr>
        <w:t>)</w:t>
      </w:r>
      <w:r w:rsidR="00CF72EC" w:rsidRPr="004C47D7">
        <w:rPr>
          <w:rFonts w:ascii="Arial" w:hAnsi="Arial" w:cs="Arial"/>
          <w:b/>
          <w:sz w:val="20"/>
          <w:szCs w:val="20"/>
        </w:rPr>
        <w:t>:</w:t>
      </w:r>
      <w:r w:rsidR="00CF72EC" w:rsidRPr="004C47D7">
        <w:rPr>
          <w:rFonts w:ascii="Arial" w:hAnsi="Arial" w:cs="Arial"/>
          <w:b/>
          <w:sz w:val="24"/>
          <w:szCs w:val="24"/>
        </w:rPr>
        <w:t xml:space="preserve"> </w:t>
      </w:r>
    </w:p>
    <w:p w14:paraId="1BD3AACB" w14:textId="3D1E1F1C" w:rsidR="00C268F5" w:rsidRPr="004C47D7" w:rsidRDefault="00C268F5" w:rsidP="00C268F5">
      <w:pPr>
        <w:pStyle w:val="ListParagraph"/>
        <w:numPr>
          <w:ilvl w:val="0"/>
          <w:numId w:val="12"/>
        </w:numPr>
        <w:spacing w:line="240" w:lineRule="auto"/>
        <w:jc w:val="both"/>
        <w:rPr>
          <w:rFonts w:ascii="Arial" w:hAnsi="Arial" w:cs="Arial"/>
        </w:rPr>
      </w:pPr>
      <w:r w:rsidRPr="004C47D7">
        <w:rPr>
          <w:rFonts w:ascii="Arial" w:hAnsi="Arial" w:cs="Arial"/>
        </w:rPr>
        <w:t xml:space="preserve">Hypersensitivity to inclisiran or any of the excipients. </w:t>
      </w:r>
    </w:p>
    <w:p w14:paraId="1188130C" w14:textId="05C061AE" w:rsidR="00C268F5" w:rsidRPr="004C47D7" w:rsidRDefault="00C268F5" w:rsidP="00C268F5">
      <w:pPr>
        <w:pStyle w:val="ListParagraph"/>
        <w:numPr>
          <w:ilvl w:val="0"/>
          <w:numId w:val="12"/>
        </w:numPr>
        <w:spacing w:line="240" w:lineRule="auto"/>
        <w:jc w:val="both"/>
        <w:rPr>
          <w:rFonts w:ascii="Arial" w:hAnsi="Arial" w:cs="Arial"/>
        </w:rPr>
      </w:pPr>
      <w:r w:rsidRPr="004C47D7">
        <w:rPr>
          <w:rFonts w:ascii="Arial" w:hAnsi="Arial" w:cs="Arial"/>
        </w:rPr>
        <w:t>Severe hepatic impairment. Inclisiran has not been studied in pati</w:t>
      </w:r>
      <w:r w:rsidR="00BD2215" w:rsidRPr="004C47D7">
        <w:rPr>
          <w:rFonts w:ascii="Arial" w:hAnsi="Arial" w:cs="Arial"/>
        </w:rPr>
        <w:t>ents with Child-Pugh class</w:t>
      </w:r>
      <w:r w:rsidRPr="004C47D7">
        <w:rPr>
          <w:rFonts w:ascii="Arial" w:hAnsi="Arial" w:cs="Arial"/>
        </w:rPr>
        <w:t xml:space="preserve"> C</w:t>
      </w:r>
      <w:r w:rsidR="00BD2215" w:rsidRPr="004C47D7">
        <w:rPr>
          <w:rFonts w:ascii="Arial" w:hAnsi="Arial" w:cs="Arial"/>
        </w:rPr>
        <w:t>.</w:t>
      </w:r>
    </w:p>
    <w:p w14:paraId="406FF8E6" w14:textId="3AFCC139" w:rsidR="00972423" w:rsidRPr="004C47D7" w:rsidRDefault="00972423" w:rsidP="00972423">
      <w:pPr>
        <w:pStyle w:val="ListParagraph"/>
        <w:numPr>
          <w:ilvl w:val="0"/>
          <w:numId w:val="12"/>
        </w:numPr>
        <w:spacing w:line="240" w:lineRule="auto"/>
        <w:jc w:val="both"/>
        <w:rPr>
          <w:rFonts w:ascii="Arial" w:hAnsi="Arial" w:cs="Arial"/>
          <w:b/>
          <w:sz w:val="24"/>
          <w:szCs w:val="24"/>
        </w:rPr>
      </w:pPr>
      <w:r w:rsidRPr="004C47D7">
        <w:rPr>
          <w:rFonts w:ascii="Arial" w:hAnsi="Arial" w:cs="Arial"/>
        </w:rPr>
        <w:t>Pregnancy</w:t>
      </w:r>
      <w:r w:rsidR="00874848" w:rsidRPr="004C47D7">
        <w:rPr>
          <w:rFonts w:ascii="Arial" w:hAnsi="Arial" w:cs="Arial"/>
        </w:rPr>
        <w:t>.</w:t>
      </w:r>
      <w:r w:rsidRPr="004C47D7">
        <w:rPr>
          <w:rFonts w:ascii="Arial" w:hAnsi="Arial" w:cs="Arial"/>
        </w:rPr>
        <w:t xml:space="preserve"> </w:t>
      </w:r>
    </w:p>
    <w:p w14:paraId="0560CC44" w14:textId="7755D7CF" w:rsidR="00C268F5" w:rsidRPr="004C47D7" w:rsidRDefault="00C268F5" w:rsidP="00C268F5">
      <w:pPr>
        <w:pStyle w:val="ListParagraph"/>
        <w:spacing w:line="240" w:lineRule="auto"/>
        <w:ind w:left="780"/>
        <w:jc w:val="both"/>
        <w:rPr>
          <w:rFonts w:ascii="Arial" w:hAnsi="Arial" w:cs="Arial"/>
          <w:b/>
          <w:sz w:val="24"/>
          <w:szCs w:val="24"/>
        </w:rPr>
      </w:pPr>
    </w:p>
    <w:p w14:paraId="6A56A1DF" w14:textId="0FAC27F1" w:rsidR="007A6C4A" w:rsidRPr="004C47D7" w:rsidRDefault="00CF72EC" w:rsidP="00360230">
      <w:pPr>
        <w:spacing w:line="240" w:lineRule="auto"/>
        <w:jc w:val="both"/>
        <w:rPr>
          <w:rFonts w:ascii="Arial" w:hAnsi="Arial" w:cs="Arial"/>
          <w:b/>
          <w:sz w:val="24"/>
          <w:szCs w:val="24"/>
        </w:rPr>
      </w:pPr>
      <w:r w:rsidRPr="004C47D7">
        <w:rPr>
          <w:rFonts w:ascii="Arial" w:hAnsi="Arial" w:cs="Arial"/>
          <w:b/>
          <w:sz w:val="24"/>
          <w:szCs w:val="24"/>
        </w:rPr>
        <w:t>P</w:t>
      </w:r>
      <w:r w:rsidR="007A6C4A" w:rsidRPr="004C47D7">
        <w:rPr>
          <w:rFonts w:ascii="Arial" w:hAnsi="Arial" w:cs="Arial"/>
          <w:b/>
          <w:sz w:val="24"/>
          <w:szCs w:val="24"/>
        </w:rPr>
        <w:t xml:space="preserve">recautions: </w:t>
      </w:r>
    </w:p>
    <w:p w14:paraId="34C0D47A" w14:textId="4664108D" w:rsidR="00C268F5" w:rsidRPr="004C47D7" w:rsidRDefault="007A6C4A" w:rsidP="00972423">
      <w:pPr>
        <w:pStyle w:val="ListParagraph"/>
        <w:numPr>
          <w:ilvl w:val="0"/>
          <w:numId w:val="15"/>
        </w:numPr>
        <w:spacing w:line="240" w:lineRule="auto"/>
        <w:jc w:val="both"/>
        <w:rPr>
          <w:rFonts w:ascii="Arial" w:hAnsi="Arial" w:cs="Arial"/>
        </w:rPr>
      </w:pPr>
      <w:r w:rsidRPr="004C47D7">
        <w:rPr>
          <w:rFonts w:ascii="Arial" w:hAnsi="Arial" w:cs="Arial"/>
        </w:rPr>
        <w:t>Haemodialysis should not be performed for at least 72</w:t>
      </w:r>
      <w:r w:rsidR="009720B9" w:rsidRPr="004C47D7">
        <w:rPr>
          <w:rFonts w:ascii="Arial" w:hAnsi="Arial" w:cs="Arial"/>
        </w:rPr>
        <w:t xml:space="preserve"> hours after inclisiran dosing</w:t>
      </w:r>
      <w:r w:rsidR="00730D7C" w:rsidRPr="004C47D7">
        <w:rPr>
          <w:rFonts w:ascii="Arial" w:hAnsi="Arial" w:cs="Arial"/>
        </w:rPr>
        <w:t>,</w:t>
      </w:r>
      <w:r w:rsidR="009720B9" w:rsidRPr="004C47D7">
        <w:rPr>
          <w:rFonts w:ascii="Arial" w:hAnsi="Arial" w:cs="Arial"/>
        </w:rPr>
        <w:t xml:space="preserve"> </w:t>
      </w:r>
      <w:proofErr w:type="gramStart"/>
      <w:r w:rsidR="009720B9" w:rsidRPr="004C47D7">
        <w:rPr>
          <w:rFonts w:ascii="Arial" w:hAnsi="Arial" w:cs="Arial"/>
        </w:rPr>
        <w:t>due to the fact that</w:t>
      </w:r>
      <w:proofErr w:type="gramEnd"/>
      <w:r w:rsidR="009720B9" w:rsidRPr="004C47D7">
        <w:rPr>
          <w:rFonts w:ascii="Arial" w:hAnsi="Arial" w:cs="Arial"/>
        </w:rPr>
        <w:t xml:space="preserve"> inclisiran is excreted re</w:t>
      </w:r>
      <w:r w:rsidR="00AF5F00" w:rsidRPr="004C47D7">
        <w:rPr>
          <w:rFonts w:ascii="Arial" w:hAnsi="Arial" w:cs="Arial"/>
        </w:rPr>
        <w:t>n</w:t>
      </w:r>
      <w:r w:rsidR="009720B9" w:rsidRPr="004C47D7">
        <w:rPr>
          <w:rFonts w:ascii="Arial" w:hAnsi="Arial" w:cs="Arial"/>
        </w:rPr>
        <w:t>ally.</w:t>
      </w:r>
      <w:r w:rsidR="00730D7C" w:rsidRPr="004C47D7">
        <w:rPr>
          <w:rFonts w:ascii="Arial" w:hAnsi="Arial" w:cs="Arial"/>
        </w:rPr>
        <w:t xml:space="preserve"> No dose adjustment is necessary in patients with mild, moderate, or severe renal impairment</w:t>
      </w:r>
    </w:p>
    <w:p w14:paraId="183A26AE" w14:textId="041D61FA" w:rsidR="007A6C4A" w:rsidRPr="004C47D7" w:rsidRDefault="007A6C4A" w:rsidP="00972423">
      <w:pPr>
        <w:pStyle w:val="ListParagraph"/>
        <w:numPr>
          <w:ilvl w:val="0"/>
          <w:numId w:val="15"/>
        </w:numPr>
        <w:spacing w:line="240" w:lineRule="auto"/>
        <w:jc w:val="both"/>
        <w:rPr>
          <w:rFonts w:ascii="Arial" w:hAnsi="Arial" w:cs="Arial"/>
        </w:rPr>
      </w:pPr>
      <w:r w:rsidRPr="004C47D7">
        <w:rPr>
          <w:rFonts w:ascii="Arial" w:hAnsi="Arial" w:cs="Arial"/>
        </w:rPr>
        <w:t xml:space="preserve">No dose adjustment is necessary in patients with mild to moderate hepatic impairment. </w:t>
      </w:r>
    </w:p>
    <w:p w14:paraId="76446EB6" w14:textId="0D01822A" w:rsidR="00C268F5" w:rsidRPr="004C47D7" w:rsidRDefault="00917605" w:rsidP="00972423">
      <w:pPr>
        <w:pStyle w:val="ListParagraph"/>
        <w:numPr>
          <w:ilvl w:val="0"/>
          <w:numId w:val="15"/>
        </w:numPr>
        <w:spacing w:line="240" w:lineRule="auto"/>
        <w:jc w:val="both"/>
        <w:rPr>
          <w:rFonts w:ascii="Arial" w:hAnsi="Arial" w:cs="Arial"/>
        </w:rPr>
      </w:pPr>
      <w:r w:rsidRPr="004C47D7">
        <w:rPr>
          <w:rFonts w:ascii="Arial" w:hAnsi="Arial" w:cs="Arial"/>
        </w:rPr>
        <w:t>Breastfeeding.</w:t>
      </w:r>
      <w:r w:rsidR="00F734C1" w:rsidRPr="004C47D7">
        <w:rPr>
          <w:rFonts w:ascii="Arial" w:hAnsi="Arial" w:cs="Arial"/>
        </w:rPr>
        <w:t xml:space="preserve"> A risk to </w:t>
      </w:r>
      <w:r w:rsidRPr="004C47D7">
        <w:rPr>
          <w:rFonts w:ascii="Arial" w:hAnsi="Arial" w:cs="Arial"/>
        </w:rPr>
        <w:t>infants cannot be excluded. A r</w:t>
      </w:r>
      <w:r w:rsidR="00AF5F00" w:rsidRPr="004C47D7">
        <w:rPr>
          <w:rFonts w:ascii="Arial" w:hAnsi="Arial" w:cs="Arial"/>
        </w:rPr>
        <w:t>isk/</w:t>
      </w:r>
      <w:r w:rsidRPr="004C47D7">
        <w:rPr>
          <w:rFonts w:ascii="Arial" w:hAnsi="Arial" w:cs="Arial"/>
        </w:rPr>
        <w:t>benefit decision needs to be made with the mother as to whether to discontinue/abstain from inclisiran therapy or to discontinue breastfeeding.</w:t>
      </w:r>
    </w:p>
    <w:p w14:paraId="09EAADCB" w14:textId="77777777" w:rsidR="007A6C4A" w:rsidRPr="004C47D7" w:rsidRDefault="007A6C4A" w:rsidP="003C705E">
      <w:pPr>
        <w:spacing w:line="240" w:lineRule="auto"/>
        <w:jc w:val="both"/>
        <w:rPr>
          <w:rFonts w:ascii="Arial" w:hAnsi="Arial" w:cs="Arial"/>
          <w:b/>
          <w:sz w:val="24"/>
          <w:szCs w:val="24"/>
        </w:rPr>
      </w:pPr>
      <w:r w:rsidRPr="004C47D7">
        <w:rPr>
          <w:rFonts w:ascii="Arial" w:hAnsi="Arial" w:cs="Arial"/>
          <w:b/>
          <w:sz w:val="24"/>
          <w:szCs w:val="24"/>
        </w:rPr>
        <w:t xml:space="preserve">Adverse effects: </w:t>
      </w:r>
    </w:p>
    <w:p w14:paraId="0B19EA4A" w14:textId="79A000EA" w:rsidR="007A6C4A" w:rsidRPr="004C47D7" w:rsidRDefault="00B55E14" w:rsidP="00972423">
      <w:pPr>
        <w:pStyle w:val="ListParagraph"/>
        <w:numPr>
          <w:ilvl w:val="0"/>
          <w:numId w:val="16"/>
        </w:numPr>
        <w:spacing w:line="240" w:lineRule="auto"/>
        <w:jc w:val="both"/>
        <w:rPr>
          <w:rFonts w:ascii="Arial" w:hAnsi="Arial" w:cs="Arial"/>
        </w:rPr>
      </w:pPr>
      <w:r w:rsidRPr="004C47D7">
        <w:rPr>
          <w:rFonts w:ascii="Arial" w:hAnsi="Arial" w:cs="Arial"/>
        </w:rPr>
        <w:t>In the trial data, adverse effects were minimal. Inclisiran was associated with Injection site reactions</w:t>
      </w:r>
      <w:r w:rsidR="007A6C4A" w:rsidRPr="004C47D7">
        <w:rPr>
          <w:rFonts w:ascii="Arial" w:hAnsi="Arial" w:cs="Arial"/>
        </w:rPr>
        <w:t xml:space="preserve"> (e.g., pain, erythema, and rash) which were mild to moderate, </w:t>
      </w:r>
      <w:proofErr w:type="gramStart"/>
      <w:r w:rsidR="007A6C4A" w:rsidRPr="004C47D7">
        <w:rPr>
          <w:rFonts w:ascii="Arial" w:hAnsi="Arial" w:cs="Arial"/>
        </w:rPr>
        <w:t>transient</w:t>
      </w:r>
      <w:proofErr w:type="gramEnd"/>
      <w:r w:rsidR="007A6C4A" w:rsidRPr="004C47D7">
        <w:rPr>
          <w:rFonts w:ascii="Arial" w:hAnsi="Arial" w:cs="Arial"/>
        </w:rPr>
        <w:t xml:space="preserve"> and resolved without sequelae. </w:t>
      </w:r>
    </w:p>
    <w:p w14:paraId="3B95236B" w14:textId="4F6DE0BF" w:rsidR="003A3595" w:rsidRPr="004C47D7" w:rsidRDefault="0050492C" w:rsidP="003C705E">
      <w:pPr>
        <w:pStyle w:val="ListParagraph"/>
        <w:numPr>
          <w:ilvl w:val="0"/>
          <w:numId w:val="16"/>
        </w:numPr>
        <w:spacing w:line="240" w:lineRule="auto"/>
        <w:jc w:val="both"/>
        <w:rPr>
          <w:rFonts w:ascii="Arial" w:hAnsi="Arial" w:cs="Arial"/>
        </w:rPr>
      </w:pPr>
      <w:r w:rsidRPr="004C47D7">
        <w:rPr>
          <w:rFonts w:ascii="Arial" w:hAnsi="Arial" w:cs="Arial"/>
        </w:rPr>
        <w:t>I</w:t>
      </w:r>
      <w:r w:rsidR="007A6C4A" w:rsidRPr="004C47D7">
        <w:rPr>
          <w:rFonts w:ascii="Arial" w:hAnsi="Arial" w:cs="Arial"/>
        </w:rPr>
        <w:t xml:space="preserve">nclisiran is classed is an MHRA black triangle ▼drug, any suspected adverse reactions should be reported via the </w:t>
      </w:r>
      <w:hyperlink r:id="rId22" w:history="1">
        <w:r w:rsidR="007A6C4A" w:rsidRPr="004C47D7">
          <w:rPr>
            <w:rStyle w:val="Hyperlink"/>
            <w:rFonts w:ascii="Arial" w:hAnsi="Arial" w:cs="Arial"/>
            <w:color w:val="auto"/>
          </w:rPr>
          <w:t>Yellow Card Scheme</w:t>
        </w:r>
      </w:hyperlink>
      <w:r w:rsidR="007A6C4A" w:rsidRPr="004C47D7">
        <w:rPr>
          <w:rFonts w:ascii="Arial" w:hAnsi="Arial" w:cs="Arial"/>
        </w:rPr>
        <w:t>.</w:t>
      </w:r>
    </w:p>
    <w:p w14:paraId="18DF8227" w14:textId="7151EB58" w:rsidR="00BD2215" w:rsidRPr="004C47D7" w:rsidRDefault="007A6C4A" w:rsidP="00BD2215">
      <w:pPr>
        <w:spacing w:line="240" w:lineRule="auto"/>
        <w:jc w:val="both"/>
        <w:rPr>
          <w:rFonts w:ascii="Arial" w:hAnsi="Arial" w:cs="Arial"/>
        </w:rPr>
      </w:pPr>
      <w:r w:rsidRPr="004C47D7">
        <w:rPr>
          <w:rFonts w:ascii="Arial" w:hAnsi="Arial" w:cs="Arial"/>
          <w:b/>
          <w:sz w:val="24"/>
          <w:szCs w:val="24"/>
        </w:rPr>
        <w:t>Drug interactions</w:t>
      </w:r>
      <w:r w:rsidRPr="004C47D7">
        <w:rPr>
          <w:rFonts w:ascii="Arial" w:hAnsi="Arial" w:cs="Arial"/>
          <w:sz w:val="24"/>
          <w:szCs w:val="24"/>
        </w:rPr>
        <w:t xml:space="preserve">: </w:t>
      </w:r>
      <w:r w:rsidRPr="004C47D7">
        <w:rPr>
          <w:rFonts w:ascii="Arial" w:hAnsi="Arial" w:cs="Arial"/>
        </w:rPr>
        <w:t>Inclisiran is not expected to have clinically significant interactions with</w:t>
      </w:r>
      <w:r w:rsidR="006879B2" w:rsidRPr="004C47D7">
        <w:rPr>
          <w:rFonts w:ascii="Arial" w:hAnsi="Arial" w:cs="Arial"/>
        </w:rPr>
        <w:t xml:space="preserve"> other drugs, as is not an inhibitor or inducer of cytochrome P450 enzymes or common drug transporters.</w:t>
      </w:r>
    </w:p>
    <w:p w14:paraId="7BDC5CA8" w14:textId="1A1427A7" w:rsidR="00B55E14" w:rsidRPr="004C47D7" w:rsidRDefault="007A6C4A" w:rsidP="004237D8">
      <w:pPr>
        <w:spacing w:line="240" w:lineRule="auto"/>
        <w:jc w:val="both"/>
        <w:rPr>
          <w:rFonts w:ascii="Arial" w:hAnsi="Arial" w:cs="Arial"/>
        </w:rPr>
      </w:pPr>
      <w:r w:rsidRPr="004C47D7">
        <w:rPr>
          <w:rFonts w:ascii="Arial" w:hAnsi="Arial" w:cs="Arial"/>
          <w:b/>
          <w:sz w:val="24"/>
          <w:szCs w:val="24"/>
        </w:rPr>
        <w:t xml:space="preserve">Monitoring. </w:t>
      </w:r>
      <w:r w:rsidR="005D032D" w:rsidRPr="004C47D7">
        <w:rPr>
          <w:rFonts w:ascii="Arial" w:hAnsi="Arial" w:cs="Arial"/>
        </w:rPr>
        <w:t>LDL-C may</w:t>
      </w:r>
      <w:r w:rsidRPr="004C47D7">
        <w:rPr>
          <w:rFonts w:ascii="Arial" w:hAnsi="Arial" w:cs="Arial"/>
        </w:rPr>
        <w:t xml:space="preserve"> be re-checked 8 weeks after the 2nd dose</w:t>
      </w:r>
      <w:r w:rsidR="005D032D" w:rsidRPr="004C47D7">
        <w:rPr>
          <w:rFonts w:ascii="Arial" w:hAnsi="Arial" w:cs="Arial"/>
        </w:rPr>
        <w:t xml:space="preserve"> (between 3 and 9 months), however there is no mandated laboratory monitoring</w:t>
      </w:r>
      <w:r w:rsidR="00737C52" w:rsidRPr="004C47D7">
        <w:rPr>
          <w:rFonts w:ascii="Arial" w:hAnsi="Arial" w:cs="Arial"/>
        </w:rPr>
        <w:t xml:space="preserve"> suggested</w:t>
      </w:r>
      <w:r w:rsidR="005D032D" w:rsidRPr="004C47D7">
        <w:rPr>
          <w:rFonts w:ascii="Arial" w:hAnsi="Arial" w:cs="Arial"/>
        </w:rPr>
        <w:t xml:space="preserve"> by </w:t>
      </w:r>
      <w:hyperlink r:id="rId23" w:history="1">
        <w:r w:rsidR="00AF5F00" w:rsidRPr="004C47D7">
          <w:rPr>
            <w:rStyle w:val="Hyperlink"/>
            <w:rFonts w:ascii="Arial" w:hAnsi="Arial" w:cs="Arial"/>
            <w:color w:val="auto"/>
          </w:rPr>
          <w:t>NICE TA733</w:t>
        </w:r>
      </w:hyperlink>
      <w:r w:rsidR="005D032D" w:rsidRPr="004C47D7">
        <w:rPr>
          <w:rFonts w:ascii="Arial" w:hAnsi="Arial" w:cs="Arial"/>
        </w:rPr>
        <w:t xml:space="preserve"> or </w:t>
      </w:r>
      <w:r w:rsidR="00F43D0C" w:rsidRPr="004C47D7">
        <w:rPr>
          <w:rFonts w:ascii="Arial" w:hAnsi="Arial" w:cs="Arial"/>
        </w:rPr>
        <w:t xml:space="preserve">the </w:t>
      </w:r>
      <w:hyperlink r:id="rId24" w:history="1">
        <w:r w:rsidR="005D032D" w:rsidRPr="004C47D7">
          <w:rPr>
            <w:rStyle w:val="Hyperlink"/>
            <w:rFonts w:ascii="Arial" w:hAnsi="Arial" w:cs="Arial"/>
            <w:color w:val="auto"/>
          </w:rPr>
          <w:t>product licence</w:t>
        </w:r>
      </w:hyperlink>
      <w:r w:rsidRPr="004C47D7">
        <w:rPr>
          <w:rFonts w:ascii="Arial" w:hAnsi="Arial" w:cs="Arial"/>
        </w:rPr>
        <w:t xml:space="preserve">. All patients should have an annual cardiovascular disease review. Patients should be asked to report any suspected adverse effects. </w:t>
      </w:r>
    </w:p>
    <w:p w14:paraId="18594D60" w14:textId="72E5F276" w:rsidR="004556EE" w:rsidRPr="004C47D7" w:rsidRDefault="004556EE" w:rsidP="004237D8">
      <w:pPr>
        <w:spacing w:line="240" w:lineRule="auto"/>
        <w:jc w:val="both"/>
        <w:rPr>
          <w:rFonts w:ascii="Arial" w:hAnsi="Arial" w:cs="Arial"/>
        </w:rPr>
      </w:pPr>
      <w:r w:rsidRPr="004C47D7">
        <w:rPr>
          <w:rFonts w:ascii="Arial" w:hAnsi="Arial" w:cs="Arial"/>
          <w:b/>
          <w:sz w:val="24"/>
          <w:szCs w:val="24"/>
        </w:rPr>
        <w:lastRenderedPageBreak/>
        <w:t>Co-prescribing of lipid lowering agents</w:t>
      </w:r>
      <w:r w:rsidRPr="004C47D7">
        <w:rPr>
          <w:rFonts w:ascii="Arial" w:hAnsi="Arial" w:cs="Arial"/>
          <w:sz w:val="24"/>
          <w:szCs w:val="24"/>
        </w:rPr>
        <w:t>:</w:t>
      </w:r>
      <w:r w:rsidRPr="004C47D7">
        <w:rPr>
          <w:rFonts w:ascii="Arial" w:hAnsi="Arial" w:cs="Arial"/>
        </w:rPr>
        <w:t xml:space="preserve"> Patients should continue to take any other lipid lowering age</w:t>
      </w:r>
      <w:r w:rsidR="00737C52" w:rsidRPr="004C47D7">
        <w:rPr>
          <w:rFonts w:ascii="Arial" w:hAnsi="Arial" w:cs="Arial"/>
        </w:rPr>
        <w:t>n</w:t>
      </w:r>
      <w:r w:rsidRPr="004C47D7">
        <w:rPr>
          <w:rFonts w:ascii="Arial" w:hAnsi="Arial" w:cs="Arial"/>
        </w:rPr>
        <w:t>ts which they were taking prior to initiation of inclisiran e.g., statins and ezetimibe, as well a</w:t>
      </w:r>
      <w:r w:rsidR="00966985" w:rsidRPr="004C47D7">
        <w:rPr>
          <w:rFonts w:ascii="Arial" w:hAnsi="Arial" w:cs="Arial"/>
        </w:rPr>
        <w:t xml:space="preserve">s maintaining the healthy diet in line with the </w:t>
      </w:r>
      <w:hyperlink r:id="rId25" w:history="1">
        <w:r w:rsidR="00966985" w:rsidRPr="004C47D7">
          <w:rPr>
            <w:rStyle w:val="Hyperlink"/>
            <w:rFonts w:ascii="Arial" w:hAnsi="Arial" w:cs="Arial"/>
            <w:color w:val="auto"/>
          </w:rPr>
          <w:t>National Guidance for Lipid Management</w:t>
        </w:r>
      </w:hyperlink>
      <w:r w:rsidR="00966985" w:rsidRPr="004C47D7">
        <w:rPr>
          <w:rFonts w:ascii="Arial" w:hAnsi="Arial" w:cs="Arial"/>
        </w:rPr>
        <w:t xml:space="preserve">. </w:t>
      </w:r>
    </w:p>
    <w:p w14:paraId="2BE395A8" w14:textId="7F5D73C9" w:rsidR="000A480C" w:rsidRPr="004C47D7" w:rsidRDefault="00B55E14" w:rsidP="003C705E">
      <w:pPr>
        <w:spacing w:line="240" w:lineRule="auto"/>
        <w:jc w:val="both"/>
        <w:rPr>
          <w:rFonts w:ascii="Arial" w:hAnsi="Arial" w:cs="Arial"/>
        </w:rPr>
      </w:pPr>
      <w:r w:rsidRPr="004C47D7">
        <w:rPr>
          <w:rFonts w:ascii="Arial" w:hAnsi="Arial" w:cs="Arial"/>
          <w:b/>
          <w:sz w:val="24"/>
          <w:szCs w:val="24"/>
        </w:rPr>
        <w:t>Storage / Shelf-life.</w:t>
      </w:r>
      <w:r w:rsidRPr="004C47D7">
        <w:rPr>
          <w:rFonts w:ascii="Arial" w:hAnsi="Arial" w:cs="Arial"/>
          <w:b/>
        </w:rPr>
        <w:t xml:space="preserve"> </w:t>
      </w:r>
      <w:r w:rsidRPr="004C47D7">
        <w:rPr>
          <w:rFonts w:ascii="Arial" w:hAnsi="Arial" w:cs="Arial"/>
        </w:rPr>
        <w:t>No special sto</w:t>
      </w:r>
      <w:r w:rsidR="00BD2215" w:rsidRPr="004C47D7">
        <w:rPr>
          <w:rFonts w:ascii="Arial" w:hAnsi="Arial" w:cs="Arial"/>
        </w:rPr>
        <w:t>rage conditions</w:t>
      </w:r>
      <w:r w:rsidRPr="004C47D7">
        <w:rPr>
          <w:rFonts w:ascii="Arial" w:hAnsi="Arial" w:cs="Arial"/>
        </w:rPr>
        <w:t>.</w:t>
      </w:r>
      <w:r w:rsidR="00C253B9" w:rsidRPr="004C47D7">
        <w:rPr>
          <w:rFonts w:ascii="Arial" w:hAnsi="Arial" w:cs="Arial"/>
        </w:rPr>
        <w:t xml:space="preserve"> Injection</w:t>
      </w:r>
      <w:r w:rsidR="00BD2215" w:rsidRPr="004C47D7">
        <w:rPr>
          <w:rFonts w:ascii="Arial" w:hAnsi="Arial" w:cs="Arial"/>
        </w:rPr>
        <w:t xml:space="preserve"> should not be frozen.</w:t>
      </w:r>
      <w:r w:rsidRPr="004C47D7">
        <w:rPr>
          <w:rFonts w:ascii="Arial" w:hAnsi="Arial" w:cs="Arial"/>
        </w:rPr>
        <w:t xml:space="preserve"> Shelf-life </w:t>
      </w:r>
      <w:r w:rsidR="00BD2215" w:rsidRPr="004C47D7">
        <w:rPr>
          <w:rFonts w:ascii="Arial" w:hAnsi="Arial" w:cs="Arial"/>
        </w:rPr>
        <w:t xml:space="preserve">is </w:t>
      </w:r>
      <w:r w:rsidRPr="004C47D7">
        <w:rPr>
          <w:rFonts w:ascii="Arial" w:hAnsi="Arial" w:cs="Arial"/>
        </w:rPr>
        <w:t>approximately 2-years (check with supplier). Inclisiran solution should be clear, colourless to pale yellow and essentially free of particulates. If the solution contains visible particulate matter, the solution should not be used.</w:t>
      </w:r>
    </w:p>
    <w:p w14:paraId="3F2FCFE5" w14:textId="77777777" w:rsidR="00D0326E" w:rsidRPr="004C47D7" w:rsidRDefault="00D0326E" w:rsidP="003C705E">
      <w:pPr>
        <w:spacing w:line="240" w:lineRule="auto"/>
        <w:jc w:val="both"/>
        <w:rPr>
          <w:rFonts w:ascii="Arial" w:hAnsi="Arial" w:cs="Arial"/>
        </w:rPr>
      </w:pPr>
    </w:p>
    <w:p w14:paraId="5D73CBB3" w14:textId="77777777" w:rsidR="003A37FE" w:rsidRDefault="007A6C4A" w:rsidP="003C705E">
      <w:pPr>
        <w:spacing w:line="240" w:lineRule="auto"/>
        <w:jc w:val="both"/>
        <w:rPr>
          <w:rFonts w:ascii="Arial" w:hAnsi="Arial" w:cs="Arial"/>
          <w:b/>
          <w:sz w:val="24"/>
          <w:szCs w:val="24"/>
        </w:rPr>
      </w:pPr>
      <w:r w:rsidRPr="004C47D7">
        <w:rPr>
          <w:rFonts w:ascii="Arial" w:hAnsi="Arial" w:cs="Arial"/>
          <w:b/>
          <w:sz w:val="24"/>
          <w:szCs w:val="24"/>
        </w:rPr>
        <w:t>Pricing structure and mechanism of supply for inclisiran:</w:t>
      </w:r>
      <w:r w:rsidR="003A37FE">
        <w:rPr>
          <w:rFonts w:ascii="Arial" w:hAnsi="Arial" w:cs="Arial"/>
          <w:b/>
          <w:sz w:val="24"/>
          <w:szCs w:val="24"/>
        </w:rPr>
        <w:t xml:space="preserve"> </w:t>
      </w:r>
    </w:p>
    <w:p w14:paraId="1EF9BC8C" w14:textId="19E73044" w:rsidR="003A37FE" w:rsidRPr="004C47D7" w:rsidRDefault="003A37FE" w:rsidP="003C705E">
      <w:pPr>
        <w:spacing w:line="240" w:lineRule="auto"/>
        <w:jc w:val="both"/>
        <w:rPr>
          <w:rFonts w:ascii="Arial" w:hAnsi="Arial" w:cs="Arial"/>
          <w:b/>
          <w:sz w:val="24"/>
          <w:szCs w:val="24"/>
        </w:rPr>
      </w:pPr>
      <w:r w:rsidRPr="00765F11">
        <w:rPr>
          <w:rFonts w:ascii="Arial" w:hAnsi="Arial" w:cs="Arial"/>
          <w:b/>
          <w:bCs/>
          <w:highlight w:val="yellow"/>
        </w:rPr>
        <w:t xml:space="preserve">To ensure full payment </w:t>
      </w:r>
      <w:r w:rsidRPr="00765F11">
        <w:rPr>
          <w:rFonts w:ascii="Arial" w:hAnsi="Arial" w:cs="Arial"/>
          <w:highlight w:val="yellow"/>
        </w:rPr>
        <w:t xml:space="preserve">always check the latest update to the </w:t>
      </w:r>
      <w:hyperlink r:id="rId26" w:history="1">
        <w:r w:rsidRPr="00765F11">
          <w:rPr>
            <w:rStyle w:val="Hyperlink"/>
            <w:rFonts w:ascii="Arial" w:hAnsi="Arial" w:cs="Arial"/>
            <w:highlight w:val="yellow"/>
          </w:rPr>
          <w:t>Summary Information on the funding and supply of inclisiran (Leqvio</w:t>
        </w:r>
        <w:r w:rsidRPr="00765F11">
          <w:rPr>
            <w:rStyle w:val="Hyperlink"/>
            <w:rFonts w:ascii="Arial" w:hAnsi="Arial" w:cs="Arial"/>
            <w:bCs/>
            <w:sz w:val="16"/>
            <w:szCs w:val="16"/>
            <w:highlight w:val="yellow"/>
          </w:rPr>
          <w:t>®</w:t>
        </w:r>
        <w:r w:rsidRPr="00765F11">
          <w:rPr>
            <w:rStyle w:val="Hyperlink"/>
            <w:rFonts w:ascii="Arial" w:hAnsi="Arial" w:cs="Arial"/>
            <w:highlight w:val="yellow"/>
          </w:rPr>
          <w:t>)</w:t>
        </w:r>
      </w:hyperlink>
      <w:r w:rsidRPr="00765F11">
        <w:rPr>
          <w:rFonts w:ascii="Arial" w:hAnsi="Arial" w:cs="Arial"/>
          <w:highlight w:val="yellow"/>
        </w:rPr>
        <w:t xml:space="preserve"> which details the ordering and funding arrangements to Primary and Secondary Care.</w:t>
      </w:r>
    </w:p>
    <w:p w14:paraId="0D8C7FC4" w14:textId="52ABC4D7" w:rsidR="00033F74" w:rsidRPr="00BF34C1" w:rsidRDefault="006879B2" w:rsidP="00BF34C1">
      <w:pPr>
        <w:spacing w:line="240" w:lineRule="auto"/>
        <w:jc w:val="both"/>
        <w:rPr>
          <w:rFonts w:ascii="Arial" w:hAnsi="Arial" w:cs="Arial"/>
          <w:i/>
          <w:u w:val="single"/>
        </w:rPr>
      </w:pPr>
      <w:r w:rsidRPr="00BF34C1">
        <w:rPr>
          <w:rFonts w:ascii="Arial" w:hAnsi="Arial" w:cs="Arial"/>
          <w:i/>
          <w:u w:val="single"/>
        </w:rPr>
        <w:t>Primary care:</w:t>
      </w:r>
    </w:p>
    <w:p w14:paraId="7338B252" w14:textId="47498263" w:rsidR="00B34810" w:rsidRPr="00033F74" w:rsidRDefault="007A6C4A" w:rsidP="003C705E">
      <w:pPr>
        <w:pStyle w:val="ListParagraph"/>
        <w:numPr>
          <w:ilvl w:val="0"/>
          <w:numId w:val="8"/>
        </w:numPr>
        <w:spacing w:line="240" w:lineRule="auto"/>
        <w:jc w:val="both"/>
        <w:rPr>
          <w:rFonts w:ascii="Arial" w:hAnsi="Arial" w:cs="Arial"/>
          <w:u w:val="single"/>
        </w:rPr>
      </w:pPr>
      <w:r w:rsidRPr="004C47D7">
        <w:rPr>
          <w:rFonts w:ascii="Arial" w:hAnsi="Arial" w:cs="Arial"/>
        </w:rPr>
        <w:t>Inclisiran should be prescribed in primary care as a personally administered item.</w:t>
      </w:r>
    </w:p>
    <w:p w14:paraId="25761A0A" w14:textId="77777777" w:rsidR="00033F74" w:rsidRPr="004C47D7" w:rsidRDefault="00033F74" w:rsidP="00033F74">
      <w:pPr>
        <w:pStyle w:val="ListParagraph"/>
        <w:spacing w:line="240" w:lineRule="auto"/>
        <w:jc w:val="both"/>
        <w:rPr>
          <w:rFonts w:ascii="Arial" w:hAnsi="Arial" w:cs="Arial"/>
          <w:u w:val="single"/>
        </w:rPr>
      </w:pPr>
    </w:p>
    <w:p w14:paraId="18E85B27" w14:textId="7E73C3D2" w:rsidR="00C066A5" w:rsidRPr="00C066A5" w:rsidRDefault="007A6C4A" w:rsidP="00C066A5">
      <w:pPr>
        <w:pStyle w:val="ListParagraph"/>
        <w:numPr>
          <w:ilvl w:val="0"/>
          <w:numId w:val="8"/>
        </w:numPr>
        <w:spacing w:line="240" w:lineRule="auto"/>
        <w:jc w:val="both"/>
        <w:rPr>
          <w:rFonts w:ascii="Arial" w:hAnsi="Arial" w:cs="Arial"/>
        </w:rPr>
      </w:pPr>
      <w:bookmarkStart w:id="2" w:name="_Hlk134097916"/>
      <w:r w:rsidRPr="00033F74">
        <w:rPr>
          <w:rFonts w:ascii="Arial" w:hAnsi="Arial" w:cs="Arial"/>
        </w:rPr>
        <w:t xml:space="preserve">Practices </w:t>
      </w:r>
      <w:r w:rsidR="00B618BF" w:rsidRPr="00033F74">
        <w:rPr>
          <w:rFonts w:ascii="Arial" w:hAnsi="Arial" w:cs="Arial"/>
        </w:rPr>
        <w:t>should</w:t>
      </w:r>
      <w:r w:rsidR="004154C3" w:rsidRPr="00033F74">
        <w:rPr>
          <w:rFonts w:ascii="Arial" w:hAnsi="Arial" w:cs="Arial"/>
        </w:rPr>
        <w:t xml:space="preserve"> </w:t>
      </w:r>
      <w:r w:rsidR="00D41609" w:rsidRPr="00033F74">
        <w:rPr>
          <w:rFonts w:ascii="Arial" w:hAnsi="Arial" w:cs="Arial"/>
        </w:rPr>
        <w:t xml:space="preserve">purchase stock from </w:t>
      </w:r>
      <w:r w:rsidR="008E0F31" w:rsidRPr="00033F74">
        <w:rPr>
          <w:rFonts w:ascii="Arial" w:hAnsi="Arial" w:cs="Arial"/>
        </w:rPr>
        <w:t xml:space="preserve">wholesaler </w:t>
      </w:r>
      <w:r w:rsidR="00D41609" w:rsidRPr="00033F74">
        <w:rPr>
          <w:rFonts w:ascii="Arial" w:hAnsi="Arial" w:cs="Arial"/>
        </w:rPr>
        <w:t>AAH Customer Care</w:t>
      </w:r>
      <w:r w:rsidR="00A80663" w:rsidRPr="00033F74">
        <w:rPr>
          <w:rFonts w:ascii="Arial" w:hAnsi="Arial" w:cs="Arial"/>
        </w:rPr>
        <w:t xml:space="preserve"> team</w:t>
      </w:r>
      <w:r w:rsidR="005E5E2F" w:rsidRPr="00033F74">
        <w:rPr>
          <w:rFonts w:ascii="Arial" w:hAnsi="Arial" w:cs="Arial"/>
        </w:rPr>
        <w:t xml:space="preserve"> under </w:t>
      </w:r>
      <w:r w:rsidR="005E5E2F" w:rsidRPr="00033F74">
        <w:rPr>
          <w:rFonts w:ascii="Arial" w:hAnsi="Arial" w:cs="Arial"/>
          <w:b/>
          <w:bCs/>
        </w:rPr>
        <w:t>Solus</w:t>
      </w:r>
      <w:r w:rsidR="005E5E2F" w:rsidRPr="00033F74">
        <w:rPr>
          <w:rFonts w:ascii="Arial" w:hAnsi="Arial" w:cs="Arial"/>
        </w:rPr>
        <w:t xml:space="preserve"> distribution arrangements,</w:t>
      </w:r>
      <w:r w:rsidR="00A80663" w:rsidRPr="00033F74">
        <w:rPr>
          <w:rFonts w:ascii="Arial" w:hAnsi="Arial" w:cs="Arial"/>
        </w:rPr>
        <w:t xml:space="preserve"> via telephone</w:t>
      </w:r>
      <w:r w:rsidR="00D41609" w:rsidRPr="00033F74">
        <w:rPr>
          <w:rFonts w:ascii="Arial" w:hAnsi="Arial" w:cs="Arial"/>
        </w:rPr>
        <w:t xml:space="preserve"> </w:t>
      </w:r>
      <w:r w:rsidR="00431DBC" w:rsidRPr="00033F74">
        <w:rPr>
          <w:rFonts w:ascii="Arial" w:hAnsi="Arial" w:cs="Arial"/>
        </w:rPr>
        <w:t>0344 561 8899</w:t>
      </w:r>
      <w:r w:rsidR="004154C3" w:rsidRPr="00033F74">
        <w:rPr>
          <w:rFonts w:ascii="Arial" w:hAnsi="Arial" w:cs="Arial"/>
        </w:rPr>
        <w:t xml:space="preserve"> at £45</w:t>
      </w:r>
      <w:r w:rsidR="005332F2" w:rsidRPr="00033F74">
        <w:rPr>
          <w:rFonts w:ascii="Arial" w:hAnsi="Arial" w:cs="Arial"/>
        </w:rPr>
        <w:t xml:space="preserve"> per injection</w:t>
      </w:r>
      <w:r w:rsidR="004154C3" w:rsidRPr="00033F74">
        <w:rPr>
          <w:rFonts w:ascii="Arial" w:hAnsi="Arial" w:cs="Arial"/>
        </w:rPr>
        <w:t xml:space="preserve">, and then claim on the monthly submitted </w:t>
      </w:r>
      <w:r w:rsidR="004154C3" w:rsidRPr="00765F11">
        <w:rPr>
          <w:rFonts w:ascii="Arial" w:hAnsi="Arial" w:cs="Arial"/>
          <w:highlight w:val="yellow"/>
        </w:rPr>
        <w:t>FP34D</w:t>
      </w:r>
      <w:r w:rsidR="00C04B08" w:rsidRPr="00765F11">
        <w:rPr>
          <w:rFonts w:ascii="Arial" w:hAnsi="Arial" w:cs="Arial"/>
          <w:highlight w:val="yellow"/>
        </w:rPr>
        <w:t>/FP34PD</w:t>
      </w:r>
      <w:r w:rsidR="00B72F23">
        <w:rPr>
          <w:rFonts w:ascii="Arial" w:hAnsi="Arial" w:cs="Arial"/>
        </w:rPr>
        <w:t xml:space="preserve"> </w:t>
      </w:r>
      <w:r w:rsidR="00B72F23" w:rsidRPr="00765F11">
        <w:rPr>
          <w:rFonts w:ascii="Arial" w:hAnsi="Arial" w:cs="Arial"/>
          <w:highlight w:val="yellow"/>
        </w:rPr>
        <w:t>(along with corresponding FP10s)</w:t>
      </w:r>
      <w:r w:rsidR="004154C3" w:rsidRPr="00033F74">
        <w:rPr>
          <w:rFonts w:ascii="Arial" w:hAnsi="Arial" w:cs="Arial"/>
        </w:rPr>
        <w:t xml:space="preserve"> at a reimb</w:t>
      </w:r>
      <w:r w:rsidR="005332F2" w:rsidRPr="00033F74">
        <w:rPr>
          <w:rFonts w:ascii="Arial" w:hAnsi="Arial" w:cs="Arial"/>
        </w:rPr>
        <w:t>ursed price of</w:t>
      </w:r>
      <w:r w:rsidR="00431DBC" w:rsidRPr="00033F74">
        <w:rPr>
          <w:rFonts w:ascii="Arial" w:hAnsi="Arial" w:cs="Arial"/>
        </w:rPr>
        <w:t xml:space="preserve"> </w:t>
      </w:r>
      <w:r w:rsidR="005332F2" w:rsidRPr="00033F74">
        <w:rPr>
          <w:rFonts w:ascii="Arial" w:hAnsi="Arial" w:cs="Arial"/>
        </w:rPr>
        <w:t>£5</w:t>
      </w:r>
      <w:r w:rsidR="00BA4227" w:rsidRPr="00033F74">
        <w:rPr>
          <w:rFonts w:ascii="Arial" w:hAnsi="Arial" w:cs="Arial"/>
        </w:rPr>
        <w:t>0</w:t>
      </w:r>
      <w:r w:rsidR="005332F2" w:rsidRPr="00033F74">
        <w:rPr>
          <w:rFonts w:ascii="Arial" w:hAnsi="Arial" w:cs="Arial"/>
        </w:rPr>
        <w:t xml:space="preserve"> per</w:t>
      </w:r>
      <w:r w:rsidR="00C27852" w:rsidRPr="00033F74">
        <w:rPr>
          <w:rFonts w:ascii="Arial" w:hAnsi="Arial" w:cs="Arial"/>
        </w:rPr>
        <w:t xml:space="preserve"> injection</w:t>
      </w:r>
      <w:r w:rsidR="00BA4227" w:rsidRPr="00033F74">
        <w:rPr>
          <w:rFonts w:ascii="Arial" w:hAnsi="Arial" w:cs="Arial"/>
        </w:rPr>
        <w:t xml:space="preserve"> (correct as of April</w:t>
      </w:r>
      <w:r w:rsidR="004F60E5" w:rsidRPr="00033F74">
        <w:rPr>
          <w:rFonts w:ascii="Arial" w:hAnsi="Arial" w:cs="Arial"/>
        </w:rPr>
        <w:t xml:space="preserve"> </w:t>
      </w:r>
      <w:r w:rsidR="00BA4227" w:rsidRPr="00033F74">
        <w:rPr>
          <w:rFonts w:ascii="Arial" w:hAnsi="Arial" w:cs="Arial"/>
        </w:rPr>
        <w:t>1st</w:t>
      </w:r>
      <w:r w:rsidR="004F60E5" w:rsidRPr="00033F74">
        <w:rPr>
          <w:rFonts w:ascii="Arial" w:hAnsi="Arial" w:cs="Arial"/>
        </w:rPr>
        <w:t>, 2023</w:t>
      </w:r>
      <w:r w:rsidR="00BA4227" w:rsidRPr="00033F74">
        <w:rPr>
          <w:rFonts w:ascii="Arial" w:hAnsi="Arial" w:cs="Arial"/>
        </w:rPr>
        <w:t>)</w:t>
      </w:r>
      <w:r w:rsidR="004154C3" w:rsidRPr="00033F74">
        <w:rPr>
          <w:rFonts w:ascii="Arial" w:hAnsi="Arial" w:cs="Arial"/>
        </w:rPr>
        <w:t>.</w:t>
      </w:r>
      <w:r w:rsidR="00033F74">
        <w:t xml:space="preserve"> </w:t>
      </w:r>
    </w:p>
    <w:p w14:paraId="4F9BB097" w14:textId="6E5120FF" w:rsidR="00580731" w:rsidRDefault="00BF34C1" w:rsidP="00580731">
      <w:pPr>
        <w:pStyle w:val="Default"/>
        <w:numPr>
          <w:ilvl w:val="0"/>
          <w:numId w:val="8"/>
        </w:numPr>
        <w:rPr>
          <w:sz w:val="22"/>
          <w:szCs w:val="22"/>
        </w:rPr>
      </w:pPr>
      <w:r>
        <w:rPr>
          <w:sz w:val="22"/>
          <w:szCs w:val="22"/>
        </w:rPr>
        <w:t>You can create</w:t>
      </w:r>
      <w:r w:rsidR="00580731" w:rsidRPr="00BA4227">
        <w:rPr>
          <w:sz w:val="22"/>
          <w:szCs w:val="22"/>
        </w:rPr>
        <w:t xml:space="preserve"> an AAH account by following this link: </w:t>
      </w:r>
      <w:hyperlink r:id="rId27" w:history="1">
        <w:r w:rsidR="00262688" w:rsidRPr="00BA4227">
          <w:rPr>
            <w:rStyle w:val="Hyperlink"/>
            <w:sz w:val="22"/>
            <w:szCs w:val="22"/>
          </w:rPr>
          <w:t>https://www.aah.co.uk/s/opening-an-aah-account</w:t>
        </w:r>
      </w:hyperlink>
      <w:r w:rsidR="00262688" w:rsidRPr="00BA4227">
        <w:rPr>
          <w:sz w:val="22"/>
          <w:szCs w:val="22"/>
        </w:rPr>
        <w:t xml:space="preserve"> and inform AAH that this is a ‘solus’ account to prevent delivery charges</w:t>
      </w:r>
      <w:r w:rsidR="00262688">
        <w:rPr>
          <w:sz w:val="22"/>
          <w:szCs w:val="22"/>
        </w:rPr>
        <w:t>.</w:t>
      </w:r>
      <w:r w:rsidR="00FC137A">
        <w:rPr>
          <w:sz w:val="22"/>
          <w:szCs w:val="22"/>
        </w:rPr>
        <w:t xml:space="preserve"> </w:t>
      </w:r>
    </w:p>
    <w:p w14:paraId="337E3803" w14:textId="22D26DC5" w:rsidR="0084504E" w:rsidRPr="004C47D7" w:rsidRDefault="0084504E" w:rsidP="00580731">
      <w:pPr>
        <w:pStyle w:val="ListParagraph"/>
        <w:spacing w:line="240" w:lineRule="auto"/>
        <w:jc w:val="both"/>
        <w:rPr>
          <w:rFonts w:ascii="Arial" w:hAnsi="Arial" w:cs="Arial"/>
          <w:u w:val="single"/>
        </w:rPr>
      </w:pPr>
    </w:p>
    <w:bookmarkEnd w:id="2"/>
    <w:p w14:paraId="371371E5" w14:textId="3F078FB7" w:rsidR="00262688" w:rsidRPr="00463282" w:rsidRDefault="004154C3" w:rsidP="00463282">
      <w:pPr>
        <w:pStyle w:val="ListParagraph"/>
        <w:numPr>
          <w:ilvl w:val="0"/>
          <w:numId w:val="8"/>
        </w:numPr>
        <w:spacing w:line="240" w:lineRule="auto"/>
        <w:jc w:val="both"/>
        <w:rPr>
          <w:rFonts w:ascii="Arial" w:hAnsi="Arial" w:cs="Arial"/>
          <w:u w:val="single"/>
        </w:rPr>
      </w:pPr>
      <w:r w:rsidRPr="004C47D7">
        <w:rPr>
          <w:rFonts w:ascii="Arial" w:hAnsi="Arial" w:cs="Arial"/>
        </w:rPr>
        <w:t xml:space="preserve">There </w:t>
      </w:r>
      <w:r w:rsidR="00431DBC" w:rsidRPr="004C47D7">
        <w:rPr>
          <w:rFonts w:ascii="Arial" w:hAnsi="Arial" w:cs="Arial"/>
        </w:rPr>
        <w:t>is</w:t>
      </w:r>
      <w:r w:rsidRPr="004C47D7">
        <w:rPr>
          <w:rFonts w:ascii="Arial" w:hAnsi="Arial" w:cs="Arial"/>
        </w:rPr>
        <w:t xml:space="preserve"> no patient </w:t>
      </w:r>
      <w:r w:rsidR="005332F2" w:rsidRPr="004C47D7">
        <w:rPr>
          <w:rFonts w:ascii="Arial" w:hAnsi="Arial" w:cs="Arial"/>
        </w:rPr>
        <w:t>prescription charge</w:t>
      </w:r>
      <w:r w:rsidRPr="004C47D7">
        <w:rPr>
          <w:rFonts w:ascii="Arial" w:hAnsi="Arial" w:cs="Arial"/>
        </w:rPr>
        <w:t xml:space="preserve"> via th</w:t>
      </w:r>
      <w:r w:rsidR="000A488A">
        <w:rPr>
          <w:rFonts w:ascii="Arial" w:hAnsi="Arial" w:cs="Arial"/>
        </w:rPr>
        <w:t>e above</w:t>
      </w:r>
      <w:r w:rsidRPr="004C47D7">
        <w:rPr>
          <w:rFonts w:ascii="Arial" w:hAnsi="Arial" w:cs="Arial"/>
        </w:rPr>
        <w:t xml:space="preserve"> </w:t>
      </w:r>
      <w:r w:rsidR="005332F2" w:rsidRPr="004C47D7">
        <w:rPr>
          <w:rFonts w:ascii="Arial" w:hAnsi="Arial" w:cs="Arial"/>
        </w:rPr>
        <w:t>method</w:t>
      </w:r>
      <w:r w:rsidR="006D1EEC" w:rsidRPr="004C47D7">
        <w:rPr>
          <w:rFonts w:ascii="Arial" w:hAnsi="Arial" w:cs="Arial"/>
        </w:rPr>
        <w:t xml:space="preserve"> and the practice will receive £</w:t>
      </w:r>
      <w:r w:rsidR="00AF0ACD">
        <w:rPr>
          <w:rFonts w:ascii="Arial" w:hAnsi="Arial" w:cs="Arial"/>
        </w:rPr>
        <w:t>5</w:t>
      </w:r>
      <w:r w:rsidR="006D1EEC" w:rsidRPr="004C47D7">
        <w:rPr>
          <w:rFonts w:ascii="Arial" w:hAnsi="Arial" w:cs="Arial"/>
        </w:rPr>
        <w:t xml:space="preserve"> reimbursement.</w:t>
      </w:r>
    </w:p>
    <w:p w14:paraId="5B484FFB" w14:textId="77777777" w:rsidR="00C066A5" w:rsidRPr="003A37FE" w:rsidRDefault="00C066A5" w:rsidP="003A37FE">
      <w:pPr>
        <w:spacing w:line="240" w:lineRule="auto"/>
        <w:jc w:val="both"/>
        <w:rPr>
          <w:rFonts w:ascii="Arial" w:hAnsi="Arial" w:cs="Arial"/>
          <w:u w:val="single"/>
        </w:rPr>
      </w:pPr>
    </w:p>
    <w:p w14:paraId="016854C2" w14:textId="2F8CDF3A" w:rsidR="007A6C4A" w:rsidRPr="004C47D7" w:rsidRDefault="004154C3" w:rsidP="003C705E">
      <w:pPr>
        <w:pStyle w:val="ListParagraph"/>
        <w:numPr>
          <w:ilvl w:val="0"/>
          <w:numId w:val="8"/>
        </w:numPr>
        <w:spacing w:line="240" w:lineRule="auto"/>
        <w:jc w:val="both"/>
        <w:rPr>
          <w:rFonts w:ascii="Arial" w:hAnsi="Arial" w:cs="Arial"/>
          <w:u w:val="single"/>
        </w:rPr>
      </w:pPr>
      <w:r w:rsidRPr="00BF34C1">
        <w:rPr>
          <w:rFonts w:ascii="Arial" w:hAnsi="Arial" w:cs="Arial"/>
          <w:b/>
          <w:bCs/>
        </w:rPr>
        <w:t>Alternatively</w:t>
      </w:r>
      <w:r w:rsidRPr="004C47D7">
        <w:rPr>
          <w:rFonts w:ascii="Arial" w:hAnsi="Arial" w:cs="Arial"/>
        </w:rPr>
        <w:t xml:space="preserve"> inclisiran</w:t>
      </w:r>
      <w:r w:rsidR="005332F2" w:rsidRPr="004C47D7">
        <w:rPr>
          <w:rFonts w:ascii="Arial" w:hAnsi="Arial" w:cs="Arial"/>
        </w:rPr>
        <w:t xml:space="preserve"> may be prescribed on FP10</w:t>
      </w:r>
      <w:r w:rsidR="00B72F23">
        <w:rPr>
          <w:rFonts w:ascii="Arial" w:hAnsi="Arial" w:cs="Arial"/>
        </w:rPr>
        <w:t xml:space="preserve"> </w:t>
      </w:r>
      <w:r w:rsidR="00B72F23" w:rsidRPr="00765F11">
        <w:rPr>
          <w:rFonts w:ascii="Arial" w:hAnsi="Arial" w:cs="Arial"/>
          <w:highlight w:val="yellow"/>
        </w:rPr>
        <w:t>and dispensed via the community pharmacy</w:t>
      </w:r>
      <w:r w:rsidR="005332F2" w:rsidRPr="00765F11">
        <w:rPr>
          <w:rFonts w:ascii="Arial" w:hAnsi="Arial" w:cs="Arial"/>
          <w:highlight w:val="yellow"/>
        </w:rPr>
        <w:t>,</w:t>
      </w:r>
      <w:r w:rsidR="005332F2" w:rsidRPr="004C47D7">
        <w:rPr>
          <w:rFonts w:ascii="Arial" w:hAnsi="Arial" w:cs="Arial"/>
        </w:rPr>
        <w:t xml:space="preserve"> with </w:t>
      </w:r>
      <w:r w:rsidR="00966985" w:rsidRPr="004C47D7">
        <w:rPr>
          <w:rFonts w:ascii="Arial" w:hAnsi="Arial" w:cs="Arial"/>
        </w:rPr>
        <w:t xml:space="preserve">the </w:t>
      </w:r>
      <w:r w:rsidR="005332F2" w:rsidRPr="004C47D7">
        <w:rPr>
          <w:rFonts w:ascii="Arial" w:hAnsi="Arial" w:cs="Arial"/>
        </w:rPr>
        <w:t xml:space="preserve">patient bringing the injection to the surgery for administration. </w:t>
      </w:r>
      <w:r w:rsidR="006D1EEC" w:rsidRPr="004C47D7">
        <w:rPr>
          <w:rFonts w:ascii="Arial" w:hAnsi="Arial" w:cs="Arial"/>
        </w:rPr>
        <w:t>Patient</w:t>
      </w:r>
      <w:r w:rsidR="003A37FE">
        <w:rPr>
          <w:rFonts w:ascii="Arial" w:hAnsi="Arial" w:cs="Arial"/>
        </w:rPr>
        <w:t>s</w:t>
      </w:r>
      <w:r w:rsidR="006D1EEC" w:rsidRPr="004C47D7">
        <w:rPr>
          <w:rFonts w:ascii="Arial" w:hAnsi="Arial" w:cs="Arial"/>
        </w:rPr>
        <w:t xml:space="preserve"> would pay </w:t>
      </w:r>
      <w:r w:rsidR="00262688">
        <w:rPr>
          <w:rFonts w:ascii="Arial" w:hAnsi="Arial" w:cs="Arial"/>
        </w:rPr>
        <w:t>a</w:t>
      </w:r>
      <w:r w:rsidR="006D1EEC" w:rsidRPr="004C47D7">
        <w:rPr>
          <w:rFonts w:ascii="Arial" w:hAnsi="Arial" w:cs="Arial"/>
        </w:rPr>
        <w:t xml:space="preserve"> prescription charge</w:t>
      </w:r>
      <w:r w:rsidR="00262688">
        <w:rPr>
          <w:rFonts w:ascii="Arial" w:hAnsi="Arial" w:cs="Arial"/>
        </w:rPr>
        <w:t xml:space="preserve"> to the pharmacy</w:t>
      </w:r>
      <w:r w:rsidR="006D1EEC" w:rsidRPr="004C47D7">
        <w:rPr>
          <w:rFonts w:ascii="Arial" w:hAnsi="Arial" w:cs="Arial"/>
        </w:rPr>
        <w:t xml:space="preserve">, if they normally do so, and the practice </w:t>
      </w:r>
      <w:r w:rsidR="006D1EEC" w:rsidRPr="004C47D7">
        <w:rPr>
          <w:rFonts w:ascii="Arial" w:hAnsi="Arial" w:cs="Arial"/>
          <w:b/>
        </w:rPr>
        <w:t>will not</w:t>
      </w:r>
      <w:r w:rsidR="006D1EEC" w:rsidRPr="004C47D7">
        <w:rPr>
          <w:rFonts w:ascii="Arial" w:hAnsi="Arial" w:cs="Arial"/>
        </w:rPr>
        <w:t xml:space="preserve"> receive the £</w:t>
      </w:r>
      <w:r w:rsidR="004F60E5">
        <w:rPr>
          <w:rFonts w:ascii="Arial" w:hAnsi="Arial" w:cs="Arial"/>
        </w:rPr>
        <w:t>5</w:t>
      </w:r>
      <w:r w:rsidR="006D1EEC" w:rsidRPr="004C47D7">
        <w:rPr>
          <w:rFonts w:ascii="Arial" w:hAnsi="Arial" w:cs="Arial"/>
        </w:rPr>
        <w:t xml:space="preserve"> reimbursement.</w:t>
      </w:r>
    </w:p>
    <w:p w14:paraId="4FB16DB9" w14:textId="593C9353" w:rsidR="005332F2" w:rsidRPr="004C47D7" w:rsidRDefault="005332F2" w:rsidP="005332F2">
      <w:pPr>
        <w:pStyle w:val="ListParagraph"/>
        <w:spacing w:line="240" w:lineRule="auto"/>
        <w:jc w:val="both"/>
        <w:rPr>
          <w:rFonts w:ascii="Arial" w:hAnsi="Arial" w:cs="Arial"/>
        </w:rPr>
      </w:pPr>
    </w:p>
    <w:p w14:paraId="25DA2111" w14:textId="7DDC0245" w:rsidR="005332F2" w:rsidRPr="00BF34C1" w:rsidRDefault="005332F2" w:rsidP="00BF34C1">
      <w:pPr>
        <w:spacing w:line="240" w:lineRule="auto"/>
        <w:jc w:val="both"/>
        <w:rPr>
          <w:rFonts w:ascii="Arial" w:hAnsi="Arial" w:cs="Arial"/>
          <w:i/>
          <w:u w:val="single"/>
        </w:rPr>
      </w:pPr>
      <w:r w:rsidRPr="00BF34C1">
        <w:rPr>
          <w:rFonts w:ascii="Arial" w:hAnsi="Arial" w:cs="Arial"/>
          <w:i/>
          <w:u w:val="single"/>
        </w:rPr>
        <w:t>Secondary care:</w:t>
      </w:r>
    </w:p>
    <w:p w14:paraId="0709DE96" w14:textId="2330EAF9" w:rsidR="00A80663" w:rsidRDefault="005332F2" w:rsidP="005332F2">
      <w:pPr>
        <w:pStyle w:val="ListParagraph"/>
        <w:numPr>
          <w:ilvl w:val="0"/>
          <w:numId w:val="14"/>
        </w:numPr>
        <w:spacing w:line="240" w:lineRule="auto"/>
        <w:jc w:val="both"/>
        <w:rPr>
          <w:rFonts w:ascii="Arial" w:hAnsi="Arial" w:cs="Arial"/>
        </w:rPr>
      </w:pPr>
      <w:r w:rsidRPr="004C47D7">
        <w:rPr>
          <w:rFonts w:ascii="Arial" w:hAnsi="Arial" w:cs="Arial"/>
        </w:rPr>
        <w:t>If i</w:t>
      </w:r>
      <w:r w:rsidR="00BF34C1">
        <w:rPr>
          <w:rFonts w:ascii="Arial" w:hAnsi="Arial" w:cs="Arial"/>
        </w:rPr>
        <w:t>nclisiran</w:t>
      </w:r>
      <w:r w:rsidRPr="004C47D7">
        <w:rPr>
          <w:rFonts w:ascii="Arial" w:hAnsi="Arial" w:cs="Arial"/>
        </w:rPr>
        <w:t xml:space="preserve"> is prescribed and administered i</w:t>
      </w:r>
      <w:r w:rsidR="00966985" w:rsidRPr="004C47D7">
        <w:rPr>
          <w:rFonts w:ascii="Arial" w:hAnsi="Arial" w:cs="Arial"/>
        </w:rPr>
        <w:t>n an NHS H</w:t>
      </w:r>
      <w:r w:rsidRPr="004C47D7">
        <w:rPr>
          <w:rFonts w:ascii="Arial" w:hAnsi="Arial" w:cs="Arial"/>
        </w:rPr>
        <w:t>ospital</w:t>
      </w:r>
      <w:r w:rsidR="00966985" w:rsidRPr="004C47D7">
        <w:rPr>
          <w:rFonts w:ascii="Arial" w:hAnsi="Arial" w:cs="Arial"/>
        </w:rPr>
        <w:t xml:space="preserve"> Trust</w:t>
      </w:r>
      <w:r w:rsidRPr="004C47D7">
        <w:rPr>
          <w:rFonts w:ascii="Arial" w:hAnsi="Arial" w:cs="Arial"/>
        </w:rPr>
        <w:t>, patients do not have to pay</w:t>
      </w:r>
      <w:r w:rsidR="00966985" w:rsidRPr="004C47D7">
        <w:rPr>
          <w:rFonts w:ascii="Arial" w:hAnsi="Arial" w:cs="Arial"/>
        </w:rPr>
        <w:t xml:space="preserve"> a</w:t>
      </w:r>
      <w:r w:rsidRPr="004C47D7">
        <w:rPr>
          <w:rFonts w:ascii="Arial" w:hAnsi="Arial" w:cs="Arial"/>
        </w:rPr>
        <w:t xml:space="preserve"> prescription fee.</w:t>
      </w:r>
    </w:p>
    <w:p w14:paraId="3EA0D533" w14:textId="1D1474D7" w:rsidR="005427A8" w:rsidRPr="00BF34C1" w:rsidRDefault="005427A8" w:rsidP="00BF34C1">
      <w:pPr>
        <w:spacing w:line="240" w:lineRule="auto"/>
        <w:jc w:val="both"/>
        <w:rPr>
          <w:rFonts w:ascii="Arial" w:hAnsi="Arial" w:cs="Arial"/>
        </w:rPr>
      </w:pPr>
    </w:p>
    <w:p w14:paraId="34D32935" w14:textId="77777777" w:rsidR="00463282" w:rsidRDefault="00463282" w:rsidP="005427A8">
      <w:pPr>
        <w:pStyle w:val="ListParagraph"/>
        <w:spacing w:line="240" w:lineRule="auto"/>
        <w:jc w:val="both"/>
        <w:rPr>
          <w:rFonts w:ascii="Arial" w:hAnsi="Arial" w:cs="Arial"/>
        </w:rPr>
      </w:pPr>
    </w:p>
    <w:p w14:paraId="2BD901FA" w14:textId="02972B70" w:rsidR="00475D37" w:rsidRPr="000A488A" w:rsidRDefault="00475D37" w:rsidP="00475D37">
      <w:pPr>
        <w:pStyle w:val="ListParagraph"/>
        <w:spacing w:line="240" w:lineRule="auto"/>
        <w:ind w:left="0"/>
        <w:jc w:val="both"/>
        <w:rPr>
          <w:rFonts w:ascii="Arial" w:hAnsi="Arial" w:cs="Arial"/>
          <w:b/>
          <w:bCs/>
        </w:rPr>
      </w:pPr>
      <w:bookmarkStart w:id="3" w:name="_Hlk134100820"/>
      <w:r w:rsidRPr="000A488A">
        <w:rPr>
          <w:rFonts w:ascii="Arial" w:hAnsi="Arial" w:cs="Arial"/>
          <w:b/>
          <w:bCs/>
        </w:rPr>
        <w:t>For more information to support the implementation of inclisiran in primary care</w:t>
      </w:r>
      <w:r w:rsidR="00BA4227" w:rsidRPr="000A488A">
        <w:rPr>
          <w:rFonts w:ascii="Arial" w:hAnsi="Arial" w:cs="Arial"/>
          <w:b/>
          <w:bCs/>
        </w:rPr>
        <w:t>,</w:t>
      </w:r>
      <w:r w:rsidRPr="000A488A">
        <w:rPr>
          <w:rFonts w:ascii="Arial" w:hAnsi="Arial" w:cs="Arial"/>
          <w:b/>
          <w:bCs/>
        </w:rPr>
        <w:t xml:space="preserve"> see the</w:t>
      </w:r>
      <w:r w:rsidR="00463282" w:rsidRPr="000A488A">
        <w:rPr>
          <w:rFonts w:ascii="Arial" w:hAnsi="Arial" w:cs="Arial"/>
          <w:b/>
          <w:bCs/>
        </w:rPr>
        <w:t xml:space="preserve"> handy checklist on page 4 of this guide and the</w:t>
      </w:r>
      <w:r w:rsidRPr="000A488A">
        <w:rPr>
          <w:rFonts w:ascii="Arial" w:hAnsi="Arial" w:cs="Arial"/>
          <w:b/>
          <w:bCs/>
        </w:rPr>
        <w:t xml:space="preserve"> AHSN CVD </w:t>
      </w:r>
      <w:r w:rsidR="00463282" w:rsidRPr="000A488A">
        <w:rPr>
          <w:rFonts w:ascii="Arial" w:hAnsi="Arial" w:cs="Arial"/>
          <w:b/>
          <w:bCs/>
        </w:rPr>
        <w:t>Central resource pack found under the healthcare professional’s clinical information below.</w:t>
      </w:r>
    </w:p>
    <w:p w14:paraId="12A72058" w14:textId="77777777" w:rsidR="00475D37" w:rsidRPr="000A488A" w:rsidRDefault="00475D37" w:rsidP="005427A8">
      <w:pPr>
        <w:pStyle w:val="ListParagraph"/>
        <w:spacing w:line="240" w:lineRule="auto"/>
        <w:jc w:val="both"/>
        <w:rPr>
          <w:rFonts w:ascii="Arial" w:hAnsi="Arial" w:cs="Arial"/>
        </w:rPr>
      </w:pPr>
    </w:p>
    <w:bookmarkEnd w:id="3"/>
    <w:p w14:paraId="65DB9A3B" w14:textId="3601F172" w:rsidR="00A60FA0" w:rsidRPr="004C47D7" w:rsidRDefault="001802DF" w:rsidP="001802DF">
      <w:pPr>
        <w:spacing w:line="240" w:lineRule="auto"/>
        <w:rPr>
          <w:rFonts w:ascii="Arial" w:hAnsi="Arial" w:cs="Arial"/>
          <w:b/>
          <w:sz w:val="24"/>
          <w:szCs w:val="24"/>
        </w:rPr>
      </w:pPr>
      <w:r w:rsidRPr="004C47D7">
        <w:rPr>
          <w:rFonts w:ascii="Arial" w:hAnsi="Arial" w:cs="Arial"/>
          <w:b/>
          <w:sz w:val="24"/>
          <w:szCs w:val="24"/>
        </w:rPr>
        <w:t>Patient’s r</w:t>
      </w:r>
      <w:r w:rsidR="007A6C4A" w:rsidRPr="004C47D7">
        <w:rPr>
          <w:rFonts w:ascii="Arial" w:hAnsi="Arial" w:cs="Arial"/>
          <w:b/>
          <w:sz w:val="24"/>
          <w:szCs w:val="24"/>
        </w:rPr>
        <w:t>esources:</w:t>
      </w:r>
    </w:p>
    <w:p w14:paraId="44770322" w14:textId="619A7C3C" w:rsidR="001802DF" w:rsidRPr="004C47D7" w:rsidRDefault="00765F11" w:rsidP="007D694A">
      <w:pPr>
        <w:pStyle w:val="ListParagraph"/>
        <w:numPr>
          <w:ilvl w:val="0"/>
          <w:numId w:val="9"/>
        </w:numPr>
        <w:spacing w:line="240" w:lineRule="auto"/>
        <w:rPr>
          <w:rFonts w:ascii="Arial" w:hAnsi="Arial" w:cs="Arial"/>
        </w:rPr>
      </w:pPr>
      <w:hyperlink r:id="rId28" w:history="1">
        <w:r w:rsidR="007A6C4A" w:rsidRPr="004C47D7">
          <w:rPr>
            <w:rStyle w:val="Hyperlink"/>
            <w:rFonts w:ascii="Arial" w:hAnsi="Arial" w:cs="Arial"/>
            <w:color w:val="auto"/>
          </w:rPr>
          <w:t>Inclisiran Patient Booklet</w:t>
        </w:r>
      </w:hyperlink>
      <w:r w:rsidR="007D694A" w:rsidRPr="004C47D7">
        <w:rPr>
          <w:rFonts w:ascii="Arial" w:hAnsi="Arial" w:cs="Arial"/>
        </w:rPr>
        <w:t xml:space="preserve"> </w:t>
      </w:r>
    </w:p>
    <w:p w14:paraId="7D3181A7" w14:textId="424F0397" w:rsidR="003C705E" w:rsidRPr="004C47D7" w:rsidRDefault="001802DF">
      <w:pPr>
        <w:rPr>
          <w:rFonts w:ascii="Arial" w:hAnsi="Arial" w:cs="Arial"/>
          <w:b/>
          <w:sz w:val="24"/>
          <w:szCs w:val="24"/>
        </w:rPr>
      </w:pPr>
      <w:r w:rsidRPr="004C47D7">
        <w:rPr>
          <w:rFonts w:ascii="Arial" w:hAnsi="Arial" w:cs="Arial"/>
          <w:b/>
          <w:sz w:val="24"/>
          <w:szCs w:val="24"/>
        </w:rPr>
        <w:t>Healthcare Professional’s clinical information:</w:t>
      </w:r>
    </w:p>
    <w:p w14:paraId="6C497FA3" w14:textId="5214249C" w:rsidR="001802DF" w:rsidRPr="003A37FE" w:rsidRDefault="00765F11" w:rsidP="00BF34C1">
      <w:pPr>
        <w:pStyle w:val="ListParagraph"/>
        <w:numPr>
          <w:ilvl w:val="0"/>
          <w:numId w:val="9"/>
        </w:numPr>
        <w:spacing w:line="240" w:lineRule="auto"/>
        <w:rPr>
          <w:rFonts w:ascii="Arial" w:hAnsi="Arial" w:cs="Arial"/>
          <w:b/>
        </w:rPr>
      </w:pPr>
      <w:hyperlink r:id="rId29" w:history="1">
        <w:r w:rsidR="001802DF" w:rsidRPr="004C47D7">
          <w:rPr>
            <w:rStyle w:val="Hyperlink"/>
            <w:rFonts w:ascii="Arial" w:hAnsi="Arial" w:cs="Arial"/>
            <w:color w:val="auto"/>
          </w:rPr>
          <w:t>AHSN CVD Central: Resource Pack To support Primary Care with the implementation of Inclisiran October 2022. CVD Central: Resource Pack (kssahsn.net)</w:t>
        </w:r>
      </w:hyperlink>
    </w:p>
    <w:p w14:paraId="285E83E1" w14:textId="02E83034" w:rsidR="000F2DA8" w:rsidRPr="00BC7455" w:rsidRDefault="000F2DA8" w:rsidP="000F2DA8">
      <w:pPr>
        <w:spacing w:after="0"/>
        <w:rPr>
          <w:rFonts w:ascii="Arial" w:hAnsi="Arial" w:cs="Arial"/>
          <w:b/>
          <w:bCs/>
          <w:sz w:val="28"/>
          <w:szCs w:val="28"/>
        </w:rPr>
      </w:pPr>
      <w:r w:rsidRPr="00BC7455">
        <w:rPr>
          <w:rFonts w:ascii="Arial" w:hAnsi="Arial" w:cs="Arial"/>
          <w:b/>
          <w:sz w:val="28"/>
          <w:szCs w:val="28"/>
        </w:rPr>
        <w:lastRenderedPageBreak/>
        <w:t xml:space="preserve">Surrey Heartland Primary Care </w:t>
      </w:r>
      <w:r w:rsidRPr="00BC7455">
        <w:rPr>
          <w:rFonts w:ascii="Arial" w:hAnsi="Arial" w:cs="Arial"/>
          <w:b/>
          <w:bCs/>
          <w:sz w:val="28"/>
          <w:szCs w:val="28"/>
        </w:rPr>
        <w:t>Inclisiran initiation checklist for patients</w:t>
      </w:r>
    </w:p>
    <w:p w14:paraId="14BDFE34" w14:textId="765A46A0" w:rsidR="000F2DA8" w:rsidRPr="00BC7455" w:rsidRDefault="000F2DA8" w:rsidP="00BC7455">
      <w:pPr>
        <w:spacing w:after="0"/>
        <w:rPr>
          <w:rFonts w:ascii="Arial" w:hAnsi="Arial" w:cs="Arial"/>
          <w:b/>
          <w:bCs/>
          <w:sz w:val="28"/>
          <w:szCs w:val="28"/>
        </w:rPr>
      </w:pPr>
      <w:r w:rsidRPr="00BC7455">
        <w:rPr>
          <w:rFonts w:ascii="Arial" w:hAnsi="Arial" w:cs="Arial"/>
          <w:b/>
          <w:bCs/>
          <w:sz w:val="28"/>
          <w:szCs w:val="28"/>
        </w:rPr>
        <w:t>with a cardiovascular (CVD) history</w:t>
      </w:r>
    </w:p>
    <w:p w14:paraId="00546F13" w14:textId="77777777" w:rsidR="00BC7455" w:rsidRPr="00BC7455" w:rsidRDefault="00BC7455" w:rsidP="00BC7455">
      <w:pPr>
        <w:spacing w:after="0"/>
        <w:rPr>
          <w:b/>
          <w:bCs/>
          <w:sz w:val="32"/>
          <w:szCs w:val="32"/>
        </w:rPr>
      </w:pPr>
    </w:p>
    <w:tbl>
      <w:tblPr>
        <w:tblStyle w:val="TableGrid"/>
        <w:tblW w:w="0" w:type="auto"/>
        <w:tblLook w:val="04A0" w:firstRow="1" w:lastRow="0" w:firstColumn="1" w:lastColumn="0" w:noHBand="0" w:noVBand="1"/>
      </w:tblPr>
      <w:tblGrid>
        <w:gridCol w:w="7792"/>
        <w:gridCol w:w="1701"/>
      </w:tblGrid>
      <w:tr w:rsidR="000F2DA8" w:rsidRPr="001C702B" w14:paraId="7A6AF87E" w14:textId="77777777" w:rsidTr="6E705D50">
        <w:tc>
          <w:tcPr>
            <w:tcW w:w="7792" w:type="dxa"/>
          </w:tcPr>
          <w:p w14:paraId="57CDBB26" w14:textId="77777777" w:rsidR="000F2DA8" w:rsidRDefault="000F2DA8" w:rsidP="00FD5A89">
            <w:pPr>
              <w:rPr>
                <w:rStyle w:val="Strong"/>
                <w:rFonts w:cstheme="minorHAnsi"/>
                <w:color w:val="000000"/>
              </w:rPr>
            </w:pPr>
            <w:r w:rsidRPr="006B5353">
              <w:rPr>
                <w:rStyle w:val="Strong"/>
                <w:rFonts w:cstheme="minorHAnsi"/>
                <w:color w:val="000000"/>
              </w:rPr>
              <w:t xml:space="preserve">Please indicate whether patient meets the following </w:t>
            </w:r>
            <w:hyperlink r:id="rId30" w:history="1">
              <w:r w:rsidRPr="00D5075F">
                <w:rPr>
                  <w:rStyle w:val="Hyperlink"/>
                  <w:rFonts w:cstheme="minorHAnsi"/>
                </w:rPr>
                <w:t>NICE TA733</w:t>
              </w:r>
            </w:hyperlink>
            <w:r w:rsidRPr="00D5075F">
              <w:rPr>
                <w:rStyle w:val="Strong"/>
                <w:rFonts w:cstheme="minorHAnsi"/>
              </w:rPr>
              <w:t xml:space="preserve"> criteria:</w:t>
            </w:r>
          </w:p>
          <w:p w14:paraId="0A918BBB" w14:textId="77777777" w:rsidR="000F2DA8" w:rsidRPr="006B5353" w:rsidRDefault="000F2DA8" w:rsidP="00FD5A89">
            <w:pPr>
              <w:rPr>
                <w:rFonts w:cstheme="minorHAnsi"/>
                <w:b/>
                <w:bCs/>
                <w:color w:val="000000"/>
              </w:rPr>
            </w:pPr>
          </w:p>
        </w:tc>
        <w:tc>
          <w:tcPr>
            <w:tcW w:w="1701" w:type="dxa"/>
          </w:tcPr>
          <w:p w14:paraId="0CAA4021" w14:textId="77777777" w:rsidR="000F2DA8" w:rsidRPr="006B5353" w:rsidRDefault="000F2DA8" w:rsidP="00FD5A89">
            <w:pPr>
              <w:rPr>
                <w:rFonts w:cstheme="minorHAnsi"/>
                <w:b/>
              </w:rPr>
            </w:pPr>
            <w:r w:rsidRPr="006B5353">
              <w:rPr>
                <w:rFonts w:cstheme="minorHAnsi"/>
                <w:b/>
              </w:rPr>
              <w:t>Please tick:</w:t>
            </w:r>
          </w:p>
        </w:tc>
      </w:tr>
      <w:tr w:rsidR="000F2DA8" w:rsidRPr="001C702B" w14:paraId="276A184E" w14:textId="77777777" w:rsidTr="6E705D50">
        <w:tc>
          <w:tcPr>
            <w:tcW w:w="7792" w:type="dxa"/>
          </w:tcPr>
          <w:p w14:paraId="51AE590B" w14:textId="77777777" w:rsidR="000F2DA8" w:rsidRPr="004F60E5" w:rsidRDefault="000F2DA8" w:rsidP="004F60E5">
            <w:pPr>
              <w:pStyle w:val="ListParagraph"/>
              <w:numPr>
                <w:ilvl w:val="0"/>
                <w:numId w:val="19"/>
              </w:numPr>
              <w:rPr>
                <w:rFonts w:cs="Arial"/>
              </w:rPr>
            </w:pPr>
            <w:r w:rsidRPr="006B5353">
              <w:rPr>
                <w:rFonts w:cs="Arial"/>
                <w:color w:val="000000"/>
              </w:rPr>
              <w:t>The patient is &gt;18 years of age and has a diagnosis</w:t>
            </w:r>
            <w:r>
              <w:rPr>
                <w:rFonts w:cs="Arial"/>
                <w:color w:val="000000"/>
              </w:rPr>
              <w:t xml:space="preserve"> of</w:t>
            </w:r>
            <w:r w:rsidRPr="006B5353">
              <w:rPr>
                <w:rFonts w:cs="Arial"/>
                <w:color w:val="000000"/>
              </w:rPr>
              <w:t xml:space="preserve"> primary hypercholesterolemia (heterozygous familial and non-familial) or mixed dyslipidaemia.</w:t>
            </w:r>
          </w:p>
          <w:p w14:paraId="4FD1A289" w14:textId="35EC9F77" w:rsidR="004F60E5" w:rsidRPr="004F60E5" w:rsidRDefault="004F60E5" w:rsidP="004F60E5">
            <w:pPr>
              <w:pStyle w:val="ListParagraph"/>
              <w:rPr>
                <w:rFonts w:cs="Arial"/>
              </w:rPr>
            </w:pPr>
          </w:p>
        </w:tc>
        <w:tc>
          <w:tcPr>
            <w:tcW w:w="1701" w:type="dxa"/>
          </w:tcPr>
          <w:p w14:paraId="38554281" w14:textId="77777777" w:rsidR="000F2DA8" w:rsidRPr="006B5353" w:rsidRDefault="000F2DA8" w:rsidP="000F2DA8">
            <w:pPr>
              <w:pStyle w:val="ListParagraph"/>
              <w:numPr>
                <w:ilvl w:val="0"/>
                <w:numId w:val="17"/>
              </w:numPr>
              <w:rPr>
                <w:rFonts w:cs="Arial"/>
              </w:rPr>
            </w:pPr>
            <w:r w:rsidRPr="006B5353">
              <w:rPr>
                <w:rFonts w:cs="Arial"/>
              </w:rPr>
              <w:t>Yes</w:t>
            </w:r>
          </w:p>
          <w:p w14:paraId="39E51572" w14:textId="77777777" w:rsidR="000F2DA8" w:rsidRPr="006B5353" w:rsidRDefault="000F2DA8" w:rsidP="000F2DA8">
            <w:pPr>
              <w:pStyle w:val="ListParagraph"/>
              <w:numPr>
                <w:ilvl w:val="0"/>
                <w:numId w:val="17"/>
              </w:numPr>
              <w:rPr>
                <w:rFonts w:cs="Arial"/>
              </w:rPr>
            </w:pPr>
            <w:r w:rsidRPr="006B5353">
              <w:rPr>
                <w:rFonts w:cs="Arial"/>
              </w:rPr>
              <w:t>No</w:t>
            </w:r>
          </w:p>
          <w:p w14:paraId="2474944D" w14:textId="77777777" w:rsidR="000F2DA8" w:rsidRPr="006B5353" w:rsidRDefault="000F2DA8" w:rsidP="00FD5A89">
            <w:pPr>
              <w:pStyle w:val="ListParagraph"/>
              <w:rPr>
                <w:rFonts w:cs="Arial"/>
              </w:rPr>
            </w:pPr>
          </w:p>
        </w:tc>
      </w:tr>
      <w:tr w:rsidR="000F2DA8" w:rsidRPr="001C702B" w14:paraId="67C183BD" w14:textId="77777777" w:rsidTr="6E705D50">
        <w:tc>
          <w:tcPr>
            <w:tcW w:w="7792" w:type="dxa"/>
          </w:tcPr>
          <w:p w14:paraId="2C332302" w14:textId="77777777" w:rsidR="000F2DA8" w:rsidRPr="00E448E1" w:rsidRDefault="000F2DA8" w:rsidP="000F2DA8">
            <w:pPr>
              <w:pStyle w:val="ListParagraph"/>
              <w:numPr>
                <w:ilvl w:val="0"/>
                <w:numId w:val="19"/>
              </w:numPr>
              <w:rPr>
                <w:rFonts w:cs="Arial"/>
                <w:bCs/>
              </w:rPr>
            </w:pPr>
            <w:r w:rsidRPr="00E448E1">
              <w:rPr>
                <w:rFonts w:cs="Arial"/>
                <w:bCs/>
              </w:rPr>
              <w:t xml:space="preserve">Does the patient have a </w:t>
            </w:r>
            <w:r w:rsidRPr="00D25267">
              <w:rPr>
                <w:rFonts w:cs="Arial"/>
                <w:b/>
                <w:bCs/>
              </w:rPr>
              <w:t>CVD history</w:t>
            </w:r>
            <w:r w:rsidRPr="00E448E1">
              <w:rPr>
                <w:rFonts w:cs="Arial"/>
                <w:bCs/>
              </w:rPr>
              <w:t>?</w:t>
            </w:r>
            <w:r w:rsidRPr="00E448E1">
              <w:rPr>
                <w:rFonts w:cs="Arial"/>
              </w:rPr>
              <w:t xml:space="preserve"> </w:t>
            </w:r>
          </w:p>
          <w:p w14:paraId="40D2BFD2" w14:textId="77777777" w:rsidR="000F2DA8" w:rsidRPr="00E448E1" w:rsidRDefault="000F2DA8" w:rsidP="000F2DA8">
            <w:pPr>
              <w:pStyle w:val="ListParagraph"/>
              <w:numPr>
                <w:ilvl w:val="0"/>
                <w:numId w:val="21"/>
              </w:numPr>
              <w:rPr>
                <w:rFonts w:cs="Arial"/>
              </w:rPr>
            </w:pPr>
            <w:r w:rsidRPr="00E448E1">
              <w:rPr>
                <w:rFonts w:cs="Arial"/>
              </w:rPr>
              <w:t>Acute Coronary Syndrome (ACS) e.g. NSTEMI/STEMI</w:t>
            </w:r>
          </w:p>
          <w:p w14:paraId="7015A8B0" w14:textId="77777777" w:rsidR="000F2DA8" w:rsidRPr="00E448E1" w:rsidRDefault="000F2DA8" w:rsidP="000F2DA8">
            <w:pPr>
              <w:pStyle w:val="ListParagraph"/>
              <w:numPr>
                <w:ilvl w:val="0"/>
                <w:numId w:val="21"/>
              </w:numPr>
              <w:rPr>
                <w:rFonts w:cs="Arial"/>
              </w:rPr>
            </w:pPr>
            <w:r w:rsidRPr="00E448E1">
              <w:rPr>
                <w:rFonts w:cs="Arial"/>
              </w:rPr>
              <w:t>Coronary Heart Disease (CHD) e.g. angina</w:t>
            </w:r>
          </w:p>
          <w:p w14:paraId="09F55A22" w14:textId="77777777" w:rsidR="000F2DA8" w:rsidRPr="00E448E1" w:rsidRDefault="000F2DA8" w:rsidP="000F2DA8">
            <w:pPr>
              <w:pStyle w:val="ListParagraph"/>
              <w:numPr>
                <w:ilvl w:val="0"/>
                <w:numId w:val="21"/>
              </w:numPr>
              <w:rPr>
                <w:rFonts w:cs="Arial"/>
              </w:rPr>
            </w:pPr>
            <w:r w:rsidRPr="00E448E1">
              <w:rPr>
                <w:rFonts w:cs="Arial"/>
              </w:rPr>
              <w:t>Previous coronary/arterial revascularisation e.g. PCI/CABG</w:t>
            </w:r>
          </w:p>
          <w:p w14:paraId="248F76F0" w14:textId="77777777" w:rsidR="000F2DA8" w:rsidRPr="00E448E1" w:rsidRDefault="000F2DA8" w:rsidP="000F2DA8">
            <w:pPr>
              <w:pStyle w:val="ListParagraph"/>
              <w:numPr>
                <w:ilvl w:val="0"/>
                <w:numId w:val="21"/>
              </w:numPr>
              <w:rPr>
                <w:rFonts w:cs="Arial"/>
              </w:rPr>
            </w:pPr>
            <w:r w:rsidRPr="00E448E1">
              <w:rPr>
                <w:rFonts w:cs="Arial"/>
              </w:rPr>
              <w:t>Ischaemic stroke/transient ischaemic attack (TIA)</w:t>
            </w:r>
          </w:p>
          <w:p w14:paraId="2ED28B96" w14:textId="77777777" w:rsidR="000F2DA8" w:rsidRPr="00E448E1" w:rsidRDefault="000F2DA8" w:rsidP="000F2DA8">
            <w:pPr>
              <w:pStyle w:val="ListParagraph"/>
              <w:numPr>
                <w:ilvl w:val="0"/>
                <w:numId w:val="21"/>
              </w:numPr>
              <w:rPr>
                <w:rFonts w:cs="Arial"/>
              </w:rPr>
            </w:pPr>
            <w:r w:rsidRPr="00E448E1">
              <w:rPr>
                <w:rFonts w:cs="Arial"/>
              </w:rPr>
              <w:t xml:space="preserve">Peripheral arterial disease (PAD) </w:t>
            </w:r>
          </w:p>
          <w:p w14:paraId="5E41CE62" w14:textId="77777777" w:rsidR="000F2DA8" w:rsidRPr="006B5353" w:rsidRDefault="000F2DA8" w:rsidP="00FD5A89">
            <w:pPr>
              <w:rPr>
                <w:rFonts w:cs="Arial"/>
              </w:rPr>
            </w:pPr>
          </w:p>
        </w:tc>
        <w:tc>
          <w:tcPr>
            <w:tcW w:w="1701" w:type="dxa"/>
          </w:tcPr>
          <w:p w14:paraId="1D977E17" w14:textId="77777777" w:rsidR="000F2DA8" w:rsidRPr="006B5353" w:rsidRDefault="000F2DA8" w:rsidP="000F2DA8">
            <w:pPr>
              <w:pStyle w:val="ListParagraph"/>
              <w:numPr>
                <w:ilvl w:val="0"/>
                <w:numId w:val="17"/>
              </w:numPr>
              <w:rPr>
                <w:rFonts w:cs="Arial"/>
              </w:rPr>
            </w:pPr>
            <w:r w:rsidRPr="006B5353">
              <w:rPr>
                <w:rFonts w:cs="Arial"/>
              </w:rPr>
              <w:t>Yes</w:t>
            </w:r>
          </w:p>
          <w:p w14:paraId="57CCEED4" w14:textId="77777777" w:rsidR="000F2DA8" w:rsidRPr="006B5353" w:rsidRDefault="000F2DA8" w:rsidP="000F2DA8">
            <w:pPr>
              <w:pStyle w:val="ListParagraph"/>
              <w:numPr>
                <w:ilvl w:val="0"/>
                <w:numId w:val="17"/>
              </w:numPr>
              <w:rPr>
                <w:rFonts w:cs="Arial"/>
              </w:rPr>
            </w:pPr>
            <w:r w:rsidRPr="006B5353">
              <w:rPr>
                <w:rFonts w:cs="Arial"/>
              </w:rPr>
              <w:t>No</w:t>
            </w:r>
          </w:p>
          <w:p w14:paraId="6BF316E0" w14:textId="77777777" w:rsidR="000F2DA8" w:rsidRPr="006B5353" w:rsidRDefault="000F2DA8" w:rsidP="00FD5A89">
            <w:pPr>
              <w:pStyle w:val="ListParagraph"/>
              <w:rPr>
                <w:rFonts w:cs="Arial"/>
              </w:rPr>
            </w:pPr>
          </w:p>
        </w:tc>
      </w:tr>
      <w:tr w:rsidR="000F2DA8" w:rsidRPr="001C702B" w14:paraId="6BDDF833" w14:textId="77777777" w:rsidTr="6E705D50">
        <w:trPr>
          <w:trHeight w:val="769"/>
        </w:trPr>
        <w:tc>
          <w:tcPr>
            <w:tcW w:w="7792" w:type="dxa"/>
          </w:tcPr>
          <w:p w14:paraId="41499358" w14:textId="1FBA65F8" w:rsidR="000F2DA8" w:rsidRPr="004F60E5" w:rsidRDefault="000F2DA8" w:rsidP="00FD5A89">
            <w:pPr>
              <w:pStyle w:val="ListParagraph"/>
              <w:numPr>
                <w:ilvl w:val="0"/>
                <w:numId w:val="19"/>
              </w:numPr>
              <w:rPr>
                <w:rFonts w:cs="Arial"/>
                <w:bCs/>
              </w:rPr>
            </w:pPr>
            <w:r w:rsidRPr="00E448E1">
              <w:rPr>
                <w:rFonts w:cs="Arial"/>
                <w:bCs/>
              </w:rPr>
              <w:t xml:space="preserve">Is </w:t>
            </w:r>
            <w:r w:rsidRPr="00E448E1">
              <w:rPr>
                <w:rFonts w:cs="Arial"/>
                <w:b/>
                <w:bCs/>
              </w:rPr>
              <w:t xml:space="preserve">LDL </w:t>
            </w:r>
            <w:r w:rsidRPr="00E448E1">
              <w:rPr>
                <w:rFonts w:cs="Arial"/>
                <w:b/>
              </w:rPr>
              <w:t>≥2.6mmol/L</w:t>
            </w:r>
            <w:r w:rsidRPr="00E448E1">
              <w:rPr>
                <w:rFonts w:cs="Arial"/>
              </w:rPr>
              <w:t xml:space="preserve">? </w:t>
            </w:r>
          </w:p>
        </w:tc>
        <w:tc>
          <w:tcPr>
            <w:tcW w:w="1701" w:type="dxa"/>
          </w:tcPr>
          <w:p w14:paraId="3EA6766E" w14:textId="77777777" w:rsidR="000F2DA8" w:rsidRPr="006B5353" w:rsidRDefault="000F2DA8" w:rsidP="000F2DA8">
            <w:pPr>
              <w:pStyle w:val="ListParagraph"/>
              <w:numPr>
                <w:ilvl w:val="0"/>
                <w:numId w:val="18"/>
              </w:numPr>
              <w:rPr>
                <w:rFonts w:cs="Arial"/>
              </w:rPr>
            </w:pPr>
            <w:r w:rsidRPr="006B5353">
              <w:rPr>
                <w:rFonts w:cs="Arial"/>
              </w:rPr>
              <w:t>Yes</w:t>
            </w:r>
          </w:p>
          <w:p w14:paraId="131A1D2D" w14:textId="77777777" w:rsidR="000F2DA8" w:rsidRPr="006B5353" w:rsidRDefault="000F2DA8" w:rsidP="000F2DA8">
            <w:pPr>
              <w:pStyle w:val="ListParagraph"/>
              <w:numPr>
                <w:ilvl w:val="0"/>
                <w:numId w:val="18"/>
              </w:numPr>
              <w:rPr>
                <w:rFonts w:cs="Arial"/>
              </w:rPr>
            </w:pPr>
            <w:r w:rsidRPr="006B5353">
              <w:rPr>
                <w:rFonts w:cs="Arial"/>
              </w:rPr>
              <w:t>No</w:t>
            </w:r>
          </w:p>
        </w:tc>
      </w:tr>
      <w:tr w:rsidR="000F2DA8" w:rsidRPr="001C702B" w14:paraId="36B588D1" w14:textId="77777777" w:rsidTr="6E705D50">
        <w:tc>
          <w:tcPr>
            <w:tcW w:w="7792" w:type="dxa"/>
          </w:tcPr>
          <w:p w14:paraId="1818C972" w14:textId="530615E3" w:rsidR="000F2DA8" w:rsidRPr="004F60E5" w:rsidRDefault="000F2DA8" w:rsidP="004F60E5">
            <w:pPr>
              <w:pStyle w:val="ListParagraph"/>
              <w:numPr>
                <w:ilvl w:val="0"/>
                <w:numId w:val="19"/>
              </w:numPr>
            </w:pPr>
            <w:r>
              <w:t xml:space="preserve">Has the patient taken a </w:t>
            </w:r>
            <w:r w:rsidRPr="00E448E1">
              <w:rPr>
                <w:b/>
                <w:bCs/>
              </w:rPr>
              <w:t xml:space="preserve">maximum tolerated dose </w:t>
            </w:r>
            <w:r w:rsidRPr="00E448E1">
              <w:rPr>
                <w:bCs/>
              </w:rPr>
              <w:t>of a high intensity statin such as</w:t>
            </w:r>
            <w:r>
              <w:rPr>
                <w:b/>
                <w:bCs/>
              </w:rPr>
              <w:t xml:space="preserve"> Atorvastatin or R</w:t>
            </w:r>
            <w:r w:rsidRPr="00E448E1">
              <w:rPr>
                <w:b/>
                <w:bCs/>
              </w:rPr>
              <w:t xml:space="preserve">osuvastatin </w:t>
            </w:r>
            <w:r w:rsidRPr="00E448E1">
              <w:rPr>
                <w:bCs/>
              </w:rPr>
              <w:t>and preferably,</w:t>
            </w:r>
            <w:r>
              <w:rPr>
                <w:b/>
                <w:bCs/>
              </w:rPr>
              <w:t xml:space="preserve"> E</w:t>
            </w:r>
            <w:r w:rsidRPr="00E448E1">
              <w:rPr>
                <w:b/>
                <w:bCs/>
              </w:rPr>
              <w:t>zetimibe for at least 3 months</w:t>
            </w:r>
            <w:r w:rsidRPr="00E448E1">
              <w:rPr>
                <w:rFonts w:cs="Arial"/>
                <w:bCs/>
              </w:rPr>
              <w:t>?</w:t>
            </w:r>
          </w:p>
        </w:tc>
        <w:tc>
          <w:tcPr>
            <w:tcW w:w="1701" w:type="dxa"/>
          </w:tcPr>
          <w:p w14:paraId="09F4E280" w14:textId="77777777" w:rsidR="000F2DA8" w:rsidRPr="006B5353" w:rsidRDefault="000F2DA8" w:rsidP="000F2DA8">
            <w:pPr>
              <w:pStyle w:val="ListParagraph"/>
              <w:numPr>
                <w:ilvl w:val="0"/>
                <w:numId w:val="18"/>
              </w:numPr>
              <w:rPr>
                <w:rFonts w:cs="Arial"/>
              </w:rPr>
            </w:pPr>
            <w:r w:rsidRPr="006B5353">
              <w:rPr>
                <w:rFonts w:cs="Arial"/>
              </w:rPr>
              <w:t>Yes</w:t>
            </w:r>
          </w:p>
          <w:p w14:paraId="12A1F1F0" w14:textId="77777777" w:rsidR="000F2DA8" w:rsidRPr="006B5353" w:rsidRDefault="000F2DA8" w:rsidP="000F2DA8">
            <w:pPr>
              <w:pStyle w:val="ListParagraph"/>
              <w:numPr>
                <w:ilvl w:val="0"/>
                <w:numId w:val="18"/>
              </w:numPr>
              <w:rPr>
                <w:rFonts w:cs="Arial"/>
              </w:rPr>
            </w:pPr>
            <w:r w:rsidRPr="006B5353">
              <w:rPr>
                <w:rFonts w:cs="Arial"/>
              </w:rPr>
              <w:t>No</w:t>
            </w:r>
          </w:p>
          <w:p w14:paraId="69CB48D2" w14:textId="77777777" w:rsidR="000F2DA8" w:rsidRPr="006B5353" w:rsidRDefault="000F2DA8" w:rsidP="00FD5A89">
            <w:pPr>
              <w:pStyle w:val="ListParagraph"/>
              <w:rPr>
                <w:rFonts w:cs="Arial"/>
              </w:rPr>
            </w:pPr>
          </w:p>
        </w:tc>
      </w:tr>
      <w:tr w:rsidR="000F2DA8" w:rsidRPr="001C702B" w14:paraId="0910C4FC" w14:textId="77777777" w:rsidTr="6E705D50">
        <w:tc>
          <w:tcPr>
            <w:tcW w:w="7792" w:type="dxa"/>
          </w:tcPr>
          <w:p w14:paraId="7703E05A" w14:textId="2C77EDFC" w:rsidR="000F2DA8" w:rsidRPr="004F60E5" w:rsidRDefault="000F2DA8" w:rsidP="004F60E5">
            <w:pPr>
              <w:pStyle w:val="ListParagraph"/>
              <w:numPr>
                <w:ilvl w:val="0"/>
                <w:numId w:val="19"/>
              </w:numPr>
              <w:rPr>
                <w:rFonts w:cs="Arial"/>
              </w:rPr>
            </w:pPr>
            <w:r w:rsidRPr="006B5353">
              <w:rPr>
                <w:rFonts w:cs="Arial"/>
              </w:rPr>
              <w:t xml:space="preserve">If </w:t>
            </w:r>
            <w:r w:rsidRPr="00D25267">
              <w:rPr>
                <w:rFonts w:cs="Arial"/>
                <w:b/>
                <w:bCs/>
              </w:rPr>
              <w:t>statin intolerance</w:t>
            </w:r>
            <w:r w:rsidRPr="006B5353">
              <w:rPr>
                <w:rFonts w:cs="Arial"/>
              </w:rPr>
              <w:t xml:space="preserve">- have you followed </w:t>
            </w:r>
            <w:r w:rsidRPr="002C5F92">
              <w:rPr>
                <w:rFonts w:cs="Arial"/>
              </w:rPr>
              <w:t xml:space="preserve">the </w:t>
            </w:r>
            <w:hyperlink r:id="rId31" w:history="1">
              <w:r w:rsidRPr="002C5F92">
                <w:rPr>
                  <w:rStyle w:val="Hyperlink"/>
                  <w:rFonts w:cs="Arial"/>
                </w:rPr>
                <w:t>NHSE/AAC statin intolerance pathway</w:t>
              </w:r>
            </w:hyperlink>
            <w:r w:rsidRPr="002C5F92">
              <w:rPr>
                <w:rFonts w:cs="Arial"/>
              </w:rPr>
              <w:t>?</w:t>
            </w:r>
          </w:p>
        </w:tc>
        <w:tc>
          <w:tcPr>
            <w:tcW w:w="1701" w:type="dxa"/>
          </w:tcPr>
          <w:p w14:paraId="6AC2CE0F" w14:textId="77777777" w:rsidR="000F2DA8" w:rsidRPr="006B5353" w:rsidRDefault="000F2DA8" w:rsidP="000F2DA8">
            <w:pPr>
              <w:pStyle w:val="ListParagraph"/>
              <w:numPr>
                <w:ilvl w:val="0"/>
                <w:numId w:val="18"/>
              </w:numPr>
              <w:rPr>
                <w:rFonts w:cs="Arial"/>
              </w:rPr>
            </w:pPr>
            <w:r w:rsidRPr="006B5353">
              <w:rPr>
                <w:rFonts w:cs="Arial"/>
              </w:rPr>
              <w:t>Yes</w:t>
            </w:r>
          </w:p>
          <w:p w14:paraId="4E680EE8" w14:textId="77777777" w:rsidR="000F2DA8" w:rsidRPr="006B5353" w:rsidRDefault="000F2DA8" w:rsidP="000F2DA8">
            <w:pPr>
              <w:pStyle w:val="ListParagraph"/>
              <w:numPr>
                <w:ilvl w:val="0"/>
                <w:numId w:val="18"/>
              </w:numPr>
              <w:rPr>
                <w:rFonts w:cs="Arial"/>
              </w:rPr>
            </w:pPr>
            <w:r w:rsidRPr="006B5353">
              <w:rPr>
                <w:rFonts w:cs="Arial"/>
              </w:rPr>
              <w:t>No</w:t>
            </w:r>
          </w:p>
        </w:tc>
      </w:tr>
      <w:tr w:rsidR="000F2DA8" w:rsidRPr="001C702B" w14:paraId="740C47A6" w14:textId="77777777" w:rsidTr="6E705D50">
        <w:tc>
          <w:tcPr>
            <w:tcW w:w="7792" w:type="dxa"/>
          </w:tcPr>
          <w:p w14:paraId="63619DD5" w14:textId="34D15138" w:rsidR="000F2DA8" w:rsidRDefault="00B51102" w:rsidP="000F2DA8">
            <w:pPr>
              <w:pStyle w:val="ListParagraph"/>
              <w:numPr>
                <w:ilvl w:val="0"/>
                <w:numId w:val="19"/>
              </w:numPr>
            </w:pPr>
            <w:r>
              <w:rPr>
                <w:bCs/>
              </w:rPr>
              <w:t xml:space="preserve">Have you discussed any issues with </w:t>
            </w:r>
            <w:r w:rsidR="000F2DA8">
              <w:t xml:space="preserve">medication </w:t>
            </w:r>
            <w:r>
              <w:t>adherence</w:t>
            </w:r>
            <w:r w:rsidR="000F2DA8">
              <w:t xml:space="preserve"> and </w:t>
            </w:r>
            <w:r>
              <w:t xml:space="preserve">promoted </w:t>
            </w:r>
            <w:r w:rsidR="000F2DA8" w:rsidRPr="00D25267">
              <w:rPr>
                <w:b/>
              </w:rPr>
              <w:t>lifestyle interventions</w:t>
            </w:r>
            <w:r w:rsidR="000F2DA8">
              <w:t>?</w:t>
            </w:r>
          </w:p>
          <w:p w14:paraId="32F0ED9D" w14:textId="77777777" w:rsidR="000F2DA8" w:rsidRPr="006B5353" w:rsidRDefault="000F2DA8" w:rsidP="00FD5A89">
            <w:pPr>
              <w:pStyle w:val="ListParagraph"/>
              <w:rPr>
                <w:rFonts w:cs="Arial"/>
              </w:rPr>
            </w:pPr>
          </w:p>
        </w:tc>
        <w:tc>
          <w:tcPr>
            <w:tcW w:w="1701" w:type="dxa"/>
          </w:tcPr>
          <w:p w14:paraId="5FD875D4" w14:textId="77777777" w:rsidR="000F2DA8" w:rsidRPr="006B5353" w:rsidRDefault="000F2DA8" w:rsidP="000F2DA8">
            <w:pPr>
              <w:pStyle w:val="ListParagraph"/>
              <w:numPr>
                <w:ilvl w:val="0"/>
                <w:numId w:val="18"/>
              </w:numPr>
              <w:rPr>
                <w:rFonts w:cs="Arial"/>
              </w:rPr>
            </w:pPr>
            <w:r w:rsidRPr="006B5353">
              <w:rPr>
                <w:rFonts w:cs="Arial"/>
              </w:rPr>
              <w:t>Yes</w:t>
            </w:r>
          </w:p>
          <w:p w14:paraId="0E2D1F09" w14:textId="77777777" w:rsidR="000F2DA8" w:rsidRPr="006B5353" w:rsidRDefault="000F2DA8" w:rsidP="000F2DA8">
            <w:pPr>
              <w:pStyle w:val="ListParagraph"/>
              <w:numPr>
                <w:ilvl w:val="0"/>
                <w:numId w:val="18"/>
              </w:numPr>
              <w:rPr>
                <w:rFonts w:cs="Arial"/>
              </w:rPr>
            </w:pPr>
            <w:r w:rsidRPr="006B5353">
              <w:rPr>
                <w:rFonts w:cs="Arial"/>
              </w:rPr>
              <w:t>No</w:t>
            </w:r>
          </w:p>
        </w:tc>
      </w:tr>
      <w:tr w:rsidR="000F2DA8" w:rsidRPr="001C702B" w14:paraId="54D8F1B0" w14:textId="77777777" w:rsidTr="6E705D50">
        <w:tc>
          <w:tcPr>
            <w:tcW w:w="7792" w:type="dxa"/>
          </w:tcPr>
          <w:p w14:paraId="3F2B80CC" w14:textId="6DFDC2E6" w:rsidR="000F2DA8" w:rsidRPr="004F60E5" w:rsidRDefault="000F2DA8" w:rsidP="004F60E5">
            <w:pPr>
              <w:pStyle w:val="ListParagraph"/>
              <w:numPr>
                <w:ilvl w:val="0"/>
                <w:numId w:val="19"/>
              </w:numPr>
              <w:rPr>
                <w:rFonts w:cs="Arial"/>
              </w:rPr>
            </w:pPr>
            <w:r w:rsidRPr="006B5353">
              <w:rPr>
                <w:rFonts w:cs="Arial"/>
              </w:rPr>
              <w:t xml:space="preserve">Can you confirm </w:t>
            </w:r>
            <w:r w:rsidRPr="006B5353">
              <w:rPr>
                <w:rFonts w:cs="Arial"/>
                <w:bCs/>
              </w:rPr>
              <w:t>contra-indications</w:t>
            </w:r>
            <w:r w:rsidRPr="006B5353">
              <w:rPr>
                <w:rFonts w:cs="Arial"/>
              </w:rPr>
              <w:t xml:space="preserve"> to Inclisiran </w:t>
            </w:r>
            <w:r w:rsidRPr="006B5353">
              <w:rPr>
                <w:rFonts w:cs="Arial"/>
                <w:u w:val="single"/>
              </w:rPr>
              <w:t>do not</w:t>
            </w:r>
            <w:r w:rsidRPr="006B5353">
              <w:rPr>
                <w:rFonts w:cs="Arial"/>
              </w:rPr>
              <w:t xml:space="preserve"> apply to your patient?</w:t>
            </w:r>
          </w:p>
          <w:p w14:paraId="02F8EC2D" w14:textId="77777777" w:rsidR="000F2DA8" w:rsidRPr="00E448E1" w:rsidRDefault="000F2DA8" w:rsidP="000F2DA8">
            <w:pPr>
              <w:pStyle w:val="ListParagraph"/>
              <w:numPr>
                <w:ilvl w:val="0"/>
                <w:numId w:val="20"/>
              </w:numPr>
              <w:rPr>
                <w:rFonts w:cs="Arial"/>
              </w:rPr>
            </w:pPr>
            <w:r w:rsidRPr="00E448E1">
              <w:rPr>
                <w:rFonts w:cs="Arial"/>
              </w:rPr>
              <w:t>Severe liver impairment (Child-Pugh class C)</w:t>
            </w:r>
          </w:p>
          <w:p w14:paraId="22893A90" w14:textId="0B258F2D" w:rsidR="000F2DA8" w:rsidRPr="00E448E1" w:rsidRDefault="000F2DA8" w:rsidP="000F2DA8">
            <w:pPr>
              <w:pStyle w:val="ListParagraph"/>
              <w:numPr>
                <w:ilvl w:val="0"/>
                <w:numId w:val="20"/>
              </w:numPr>
              <w:rPr>
                <w:rFonts w:cs="Arial"/>
              </w:rPr>
            </w:pPr>
            <w:r w:rsidRPr="70A9128D">
              <w:rPr>
                <w:rFonts w:cs="Arial"/>
              </w:rPr>
              <w:t>Pregnancy/breastfeeding</w:t>
            </w:r>
            <w:r w:rsidRPr="70A9128D">
              <w:rPr>
                <w:rStyle w:val="EndnoteReference"/>
                <w:rFonts w:cs="Arial"/>
              </w:rPr>
              <w:endnoteReference w:id="1"/>
            </w:r>
          </w:p>
          <w:p w14:paraId="05987358" w14:textId="77777777" w:rsidR="000F2DA8" w:rsidRPr="006B5353" w:rsidRDefault="000F2DA8" w:rsidP="00FD5A89">
            <w:pPr>
              <w:rPr>
                <w:rFonts w:cs="Arial"/>
              </w:rPr>
            </w:pPr>
          </w:p>
        </w:tc>
        <w:tc>
          <w:tcPr>
            <w:tcW w:w="1701" w:type="dxa"/>
          </w:tcPr>
          <w:p w14:paraId="448DB6F5" w14:textId="77777777" w:rsidR="000F2DA8" w:rsidRPr="006B5353" w:rsidRDefault="000F2DA8" w:rsidP="000F2DA8">
            <w:pPr>
              <w:pStyle w:val="ListParagraph"/>
              <w:numPr>
                <w:ilvl w:val="0"/>
                <w:numId w:val="18"/>
              </w:numPr>
              <w:rPr>
                <w:rFonts w:cs="Arial"/>
              </w:rPr>
            </w:pPr>
            <w:r w:rsidRPr="006B5353">
              <w:rPr>
                <w:rFonts w:cs="Arial"/>
              </w:rPr>
              <w:t>Yes</w:t>
            </w:r>
          </w:p>
          <w:p w14:paraId="0BB0B37E" w14:textId="77777777" w:rsidR="000F2DA8" w:rsidRPr="006B5353" w:rsidRDefault="000F2DA8" w:rsidP="000F2DA8">
            <w:pPr>
              <w:pStyle w:val="ListParagraph"/>
              <w:numPr>
                <w:ilvl w:val="0"/>
                <w:numId w:val="18"/>
              </w:numPr>
              <w:rPr>
                <w:rFonts w:cs="Arial"/>
              </w:rPr>
            </w:pPr>
            <w:r w:rsidRPr="006B5353">
              <w:rPr>
                <w:rFonts w:cs="Arial"/>
              </w:rPr>
              <w:t>No</w:t>
            </w:r>
          </w:p>
          <w:p w14:paraId="14E29E20" w14:textId="77777777" w:rsidR="000F2DA8" w:rsidRPr="006B5353" w:rsidRDefault="000F2DA8" w:rsidP="00FD5A89">
            <w:pPr>
              <w:pStyle w:val="ListParagraph"/>
              <w:rPr>
                <w:rFonts w:cs="Arial"/>
              </w:rPr>
            </w:pPr>
          </w:p>
        </w:tc>
      </w:tr>
      <w:tr w:rsidR="004B3B2B" w:rsidRPr="001C702B" w14:paraId="646656DE" w14:textId="77777777" w:rsidTr="6E705D50">
        <w:trPr>
          <w:trHeight w:val="1361"/>
        </w:trPr>
        <w:tc>
          <w:tcPr>
            <w:tcW w:w="7792" w:type="dxa"/>
          </w:tcPr>
          <w:p w14:paraId="5B4CAF4B" w14:textId="07C8B3B9" w:rsidR="004B3B2B" w:rsidRPr="006B5353" w:rsidRDefault="4C3DDED3" w:rsidP="00D17826">
            <w:pPr>
              <w:pStyle w:val="ListParagraph"/>
              <w:numPr>
                <w:ilvl w:val="0"/>
                <w:numId w:val="19"/>
              </w:numPr>
              <w:rPr>
                <w:rFonts w:cs="Arial"/>
              </w:rPr>
            </w:pPr>
            <w:r w:rsidRPr="6E705D50">
              <w:rPr>
                <w:rFonts w:cs="Arial"/>
              </w:rPr>
              <w:t xml:space="preserve">For </w:t>
            </w:r>
            <w:r w:rsidR="6070E529" w:rsidRPr="6E705D50">
              <w:rPr>
                <w:rFonts w:cs="Arial"/>
              </w:rPr>
              <w:t>patients with renal impairment requiring haemodialysis</w:t>
            </w:r>
            <w:r w:rsidRPr="6E705D50">
              <w:rPr>
                <w:rFonts w:cs="Arial"/>
              </w:rPr>
              <w:t xml:space="preserve"> have you discussed Inclisiran therapy with the renal team before initiation?</w:t>
            </w:r>
            <w:r w:rsidR="6070E529" w:rsidRPr="6E705D50">
              <w:t xml:space="preserve"> </w:t>
            </w:r>
            <w:r w:rsidRPr="6E705D50">
              <w:t>(NB. haemodialysis should not be performed for at least 72 hours after inclisiran dosing</w:t>
            </w:r>
            <w:r w:rsidR="0FAA34FD" w:rsidRPr="6E705D50">
              <w:t xml:space="preserve"> as</w:t>
            </w:r>
            <w:r w:rsidRPr="6E705D50">
              <w:t xml:space="preserve"> inclisiran is </w:t>
            </w:r>
            <w:r w:rsidR="657F38F5" w:rsidRPr="6E705D50">
              <w:t xml:space="preserve">renally </w:t>
            </w:r>
            <w:r w:rsidRPr="6E705D50">
              <w:t>excreted</w:t>
            </w:r>
            <w:r w:rsidR="68A66925" w:rsidRPr="6E705D50">
              <w:t>)</w:t>
            </w:r>
            <w:r w:rsidRPr="6E705D50">
              <w:rPr>
                <w:rFonts w:ascii="Arial" w:hAnsi="Arial" w:cs="Arial"/>
              </w:rPr>
              <w:t xml:space="preserve">. </w:t>
            </w:r>
          </w:p>
        </w:tc>
        <w:tc>
          <w:tcPr>
            <w:tcW w:w="1701" w:type="dxa"/>
          </w:tcPr>
          <w:p w14:paraId="0E5B6193" w14:textId="77777777" w:rsidR="00D17826" w:rsidRPr="006B5353" w:rsidRDefault="00D17826" w:rsidP="00D17826">
            <w:pPr>
              <w:pStyle w:val="ListParagraph"/>
              <w:numPr>
                <w:ilvl w:val="0"/>
                <w:numId w:val="18"/>
              </w:numPr>
              <w:rPr>
                <w:rFonts w:cs="Arial"/>
              </w:rPr>
            </w:pPr>
            <w:r w:rsidRPr="006B5353">
              <w:rPr>
                <w:rFonts w:cs="Arial"/>
              </w:rPr>
              <w:t>Yes</w:t>
            </w:r>
          </w:p>
          <w:p w14:paraId="62BAFCE6" w14:textId="11718184" w:rsidR="00D17826" w:rsidRPr="006B5353" w:rsidRDefault="00D17826" w:rsidP="00D17826">
            <w:pPr>
              <w:pStyle w:val="ListParagraph"/>
              <w:numPr>
                <w:ilvl w:val="0"/>
                <w:numId w:val="18"/>
              </w:numPr>
              <w:rPr>
                <w:rFonts w:cs="Arial"/>
              </w:rPr>
            </w:pPr>
            <w:r>
              <w:rPr>
                <w:rFonts w:cs="Arial"/>
              </w:rPr>
              <w:t>No</w:t>
            </w:r>
          </w:p>
          <w:p w14:paraId="27EDAF2F" w14:textId="60A1F00E" w:rsidR="004B3B2B" w:rsidRPr="006B5353" w:rsidRDefault="00D17826" w:rsidP="000F2DA8">
            <w:pPr>
              <w:pStyle w:val="ListParagraph"/>
              <w:numPr>
                <w:ilvl w:val="0"/>
                <w:numId w:val="18"/>
              </w:numPr>
              <w:rPr>
                <w:rFonts w:cs="Arial"/>
              </w:rPr>
            </w:pPr>
            <w:r>
              <w:rPr>
                <w:rFonts w:cs="Arial"/>
              </w:rPr>
              <w:t>n/a</w:t>
            </w:r>
          </w:p>
        </w:tc>
      </w:tr>
      <w:tr w:rsidR="000F2DA8" w:rsidRPr="001C702B" w14:paraId="3346A1BC" w14:textId="77777777" w:rsidTr="6E705D50">
        <w:tc>
          <w:tcPr>
            <w:tcW w:w="7792" w:type="dxa"/>
          </w:tcPr>
          <w:p w14:paraId="21BCD265" w14:textId="4C269C21" w:rsidR="000F2DA8" w:rsidRPr="006B5353" w:rsidRDefault="000F2DA8" w:rsidP="000F2DA8">
            <w:pPr>
              <w:pStyle w:val="ListParagraph"/>
              <w:numPr>
                <w:ilvl w:val="0"/>
                <w:numId w:val="19"/>
              </w:numPr>
              <w:jc w:val="both"/>
              <w:rPr>
                <w:rFonts w:cs="Arial"/>
              </w:rPr>
            </w:pPr>
            <w:r w:rsidRPr="1E6DFAEF">
              <w:rPr>
                <w:rFonts w:cs="Arial"/>
              </w:rPr>
              <w:t xml:space="preserve">Is your patient aware of the </w:t>
            </w:r>
            <w:r w:rsidRPr="1E6DFAEF">
              <w:rPr>
                <w:rFonts w:cs="Arial"/>
                <w:b/>
                <w:bCs/>
              </w:rPr>
              <w:t>need for injections at least every 6 months</w:t>
            </w:r>
            <w:r w:rsidRPr="1E6DFAEF">
              <w:rPr>
                <w:rFonts w:cs="Arial"/>
              </w:rPr>
              <w:t xml:space="preserve"> with this therapy (initial dose is repeated at 3 months, followed by 6 monthly </w:t>
            </w:r>
            <w:r w:rsidR="75341099" w:rsidRPr="1E6DFAEF">
              <w:rPr>
                <w:rFonts w:cs="Arial"/>
              </w:rPr>
              <w:t>injections</w:t>
            </w:r>
            <w:r w:rsidRPr="1E6DFAEF">
              <w:rPr>
                <w:rFonts w:cs="Arial"/>
              </w:rPr>
              <w:t xml:space="preserve"> thereafter) and the requirement to attend regular appointments for Inclisiran?</w:t>
            </w:r>
          </w:p>
          <w:p w14:paraId="63E01DEB" w14:textId="77777777" w:rsidR="000F2DA8" w:rsidRPr="006B5353" w:rsidRDefault="000F2DA8" w:rsidP="00FD5A89">
            <w:pPr>
              <w:pStyle w:val="ListParagraph"/>
              <w:contextualSpacing w:val="0"/>
              <w:rPr>
                <w:rFonts w:cs="Arial"/>
              </w:rPr>
            </w:pPr>
          </w:p>
        </w:tc>
        <w:tc>
          <w:tcPr>
            <w:tcW w:w="1701" w:type="dxa"/>
          </w:tcPr>
          <w:p w14:paraId="27E8A72D" w14:textId="77777777" w:rsidR="000F2DA8" w:rsidRPr="006B5353" w:rsidRDefault="000F2DA8" w:rsidP="000F2DA8">
            <w:pPr>
              <w:pStyle w:val="ListParagraph"/>
              <w:numPr>
                <w:ilvl w:val="0"/>
                <w:numId w:val="18"/>
              </w:numPr>
              <w:rPr>
                <w:rFonts w:cs="Arial"/>
              </w:rPr>
            </w:pPr>
            <w:r w:rsidRPr="006B5353">
              <w:rPr>
                <w:rFonts w:cs="Arial"/>
              </w:rPr>
              <w:t>Yes</w:t>
            </w:r>
          </w:p>
          <w:p w14:paraId="236224EB" w14:textId="77777777" w:rsidR="000F2DA8" w:rsidRPr="006B5353" w:rsidRDefault="000F2DA8" w:rsidP="000F2DA8">
            <w:pPr>
              <w:pStyle w:val="ListParagraph"/>
              <w:numPr>
                <w:ilvl w:val="0"/>
                <w:numId w:val="18"/>
              </w:numPr>
              <w:rPr>
                <w:rFonts w:cs="Arial"/>
              </w:rPr>
            </w:pPr>
            <w:r w:rsidRPr="006B5353">
              <w:rPr>
                <w:rFonts w:cs="Arial"/>
              </w:rPr>
              <w:t>No</w:t>
            </w:r>
          </w:p>
          <w:p w14:paraId="072F0E5C" w14:textId="77777777" w:rsidR="000F2DA8" w:rsidRPr="006B5353" w:rsidRDefault="000F2DA8" w:rsidP="00FD5A89">
            <w:pPr>
              <w:rPr>
                <w:rFonts w:cs="Arial"/>
              </w:rPr>
            </w:pPr>
          </w:p>
        </w:tc>
      </w:tr>
      <w:tr w:rsidR="000F2DA8" w:rsidRPr="001C702B" w14:paraId="509CDF4A" w14:textId="77777777" w:rsidTr="6E705D50">
        <w:tc>
          <w:tcPr>
            <w:tcW w:w="7792" w:type="dxa"/>
          </w:tcPr>
          <w:p w14:paraId="14C197D0" w14:textId="19FCFC7D" w:rsidR="000F2DA8" w:rsidRPr="004F60E5" w:rsidRDefault="000F2DA8" w:rsidP="004F60E5">
            <w:pPr>
              <w:pStyle w:val="ListParagraph"/>
              <w:numPr>
                <w:ilvl w:val="0"/>
                <w:numId w:val="19"/>
              </w:numPr>
              <w:jc w:val="both"/>
              <w:rPr>
                <w:rFonts w:cs="Arial"/>
              </w:rPr>
            </w:pPr>
            <w:r w:rsidRPr="006B5353">
              <w:rPr>
                <w:rFonts w:cs="Arial"/>
              </w:rPr>
              <w:t xml:space="preserve">Have you discussed the </w:t>
            </w:r>
            <w:r w:rsidRPr="006B5353">
              <w:rPr>
                <w:rFonts w:cs="Arial"/>
                <w:b/>
                <w:bCs/>
              </w:rPr>
              <w:t xml:space="preserve">risks and benefits of </w:t>
            </w:r>
            <w:r>
              <w:rPr>
                <w:rFonts w:cs="Arial"/>
                <w:b/>
                <w:bCs/>
              </w:rPr>
              <w:t>I</w:t>
            </w:r>
            <w:r w:rsidRPr="006B5353">
              <w:rPr>
                <w:rFonts w:cs="Arial"/>
                <w:b/>
                <w:bCs/>
              </w:rPr>
              <w:t>nclisiran therapy</w:t>
            </w:r>
            <w:r w:rsidRPr="006B5353">
              <w:rPr>
                <w:rFonts w:cs="Arial"/>
              </w:rPr>
              <w:t xml:space="preserve"> with your patient? </w:t>
            </w:r>
            <w:r w:rsidRPr="006B5353">
              <w:rPr>
                <w:rFonts w:cs="Arial"/>
                <w:bCs/>
              </w:rPr>
              <w:t xml:space="preserve">Please ensure that your patient is aware that </w:t>
            </w:r>
            <w:r>
              <w:rPr>
                <w:rFonts w:cs="Arial"/>
                <w:bCs/>
              </w:rPr>
              <w:t>I</w:t>
            </w:r>
            <w:r w:rsidRPr="006B5353">
              <w:rPr>
                <w:rFonts w:cs="Arial"/>
                <w:bCs/>
              </w:rPr>
              <w:t xml:space="preserve">nclisiran does not </w:t>
            </w:r>
            <w:r w:rsidR="003C0BD4">
              <w:rPr>
                <w:rFonts w:cs="Arial"/>
                <w:bCs/>
              </w:rPr>
              <w:t xml:space="preserve">yet </w:t>
            </w:r>
            <w:r w:rsidRPr="006B5353">
              <w:rPr>
                <w:rFonts w:cs="Arial"/>
                <w:bCs/>
              </w:rPr>
              <w:t xml:space="preserve">have long term </w:t>
            </w:r>
            <w:r w:rsidR="003C0BD4">
              <w:rPr>
                <w:rFonts w:cs="Arial"/>
                <w:bCs/>
              </w:rPr>
              <w:t>clinical</w:t>
            </w:r>
            <w:r w:rsidRPr="006B5353">
              <w:rPr>
                <w:rFonts w:cs="Arial"/>
                <w:bCs/>
              </w:rPr>
              <w:t xml:space="preserve"> outcome data.</w:t>
            </w:r>
          </w:p>
        </w:tc>
        <w:tc>
          <w:tcPr>
            <w:tcW w:w="1701" w:type="dxa"/>
          </w:tcPr>
          <w:p w14:paraId="61E9D23D" w14:textId="77777777" w:rsidR="000F2DA8" w:rsidRPr="006B5353" w:rsidRDefault="000F2DA8" w:rsidP="000F2DA8">
            <w:pPr>
              <w:pStyle w:val="ListParagraph"/>
              <w:numPr>
                <w:ilvl w:val="0"/>
                <w:numId w:val="18"/>
              </w:numPr>
              <w:rPr>
                <w:rFonts w:cs="Arial"/>
              </w:rPr>
            </w:pPr>
            <w:r w:rsidRPr="006B5353">
              <w:rPr>
                <w:rFonts w:cs="Arial"/>
              </w:rPr>
              <w:t>Yes</w:t>
            </w:r>
          </w:p>
          <w:p w14:paraId="62335988" w14:textId="77777777" w:rsidR="000F2DA8" w:rsidRPr="006B5353" w:rsidRDefault="000F2DA8" w:rsidP="000F2DA8">
            <w:pPr>
              <w:pStyle w:val="ListParagraph"/>
              <w:numPr>
                <w:ilvl w:val="0"/>
                <w:numId w:val="18"/>
              </w:numPr>
              <w:rPr>
                <w:rFonts w:cs="Arial"/>
              </w:rPr>
            </w:pPr>
            <w:r w:rsidRPr="006B5353">
              <w:rPr>
                <w:rFonts w:cs="Arial"/>
              </w:rPr>
              <w:t>No</w:t>
            </w:r>
          </w:p>
          <w:p w14:paraId="66FE9B68" w14:textId="77777777" w:rsidR="000F2DA8" w:rsidRPr="006B5353" w:rsidRDefault="000F2DA8" w:rsidP="00FD5A89">
            <w:pPr>
              <w:pStyle w:val="ListParagraph"/>
              <w:rPr>
                <w:rFonts w:cs="Arial"/>
              </w:rPr>
            </w:pPr>
          </w:p>
        </w:tc>
      </w:tr>
      <w:tr w:rsidR="000F2DA8" w:rsidRPr="001C702B" w14:paraId="564CB463" w14:textId="77777777" w:rsidTr="6E705D50">
        <w:tc>
          <w:tcPr>
            <w:tcW w:w="9493" w:type="dxa"/>
            <w:gridSpan w:val="2"/>
          </w:tcPr>
          <w:p w14:paraId="0D2EC51D" w14:textId="196EFBB6" w:rsidR="000F2DA8" w:rsidRPr="006B5353" w:rsidRDefault="000F2DA8" w:rsidP="00FD5A89">
            <w:pPr>
              <w:rPr>
                <w:rFonts w:cs="Arial"/>
              </w:rPr>
            </w:pPr>
            <w:r w:rsidRPr="006B5353">
              <w:rPr>
                <w:rFonts w:cs="Arial"/>
              </w:rPr>
              <w:t>If the answer is “Yes” to all questions, patient is eligible to be commenced on Inclisiran s/c injection in Primary Care.</w:t>
            </w:r>
          </w:p>
        </w:tc>
      </w:tr>
    </w:tbl>
    <w:p w14:paraId="2DF39836" w14:textId="0C4F5638" w:rsidR="004F60E5" w:rsidRPr="00BC7455" w:rsidRDefault="000F2DA8">
      <w:pPr>
        <w:rPr>
          <w:rFonts w:cstheme="minorHAnsi"/>
          <w:sz w:val="16"/>
          <w:szCs w:val="16"/>
        </w:rPr>
      </w:pPr>
      <w:bookmarkStart w:id="4" w:name="_Hlk136365333"/>
      <w:r w:rsidRPr="00BC7455">
        <w:rPr>
          <w:rFonts w:cstheme="minorHAnsi"/>
          <w:sz w:val="16"/>
          <w:szCs w:val="16"/>
        </w:rPr>
        <w:t>Adapted from the original document SWL ICB</w:t>
      </w:r>
      <w:bookmarkEnd w:id="4"/>
    </w:p>
    <w:sectPr w:rsidR="004F60E5" w:rsidRPr="00BC7455" w:rsidSect="00360230">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6D7B" w14:textId="77777777" w:rsidR="002505A4" w:rsidRDefault="002505A4" w:rsidP="00360230">
      <w:pPr>
        <w:spacing w:after="0" w:line="240" w:lineRule="auto"/>
      </w:pPr>
      <w:r>
        <w:separator/>
      </w:r>
    </w:p>
  </w:endnote>
  <w:endnote w:type="continuationSeparator" w:id="0">
    <w:p w14:paraId="7372DA2F" w14:textId="77777777" w:rsidR="002505A4" w:rsidRDefault="002505A4" w:rsidP="00360230">
      <w:pPr>
        <w:spacing w:after="0" w:line="240" w:lineRule="auto"/>
      </w:pPr>
      <w:r>
        <w:continuationSeparator/>
      </w:r>
    </w:p>
  </w:endnote>
  <w:endnote w:id="1">
    <w:p w14:paraId="53326D64" w14:textId="77777777" w:rsidR="004F60E5" w:rsidRDefault="004F60E5" w:rsidP="70A912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571003"/>
      <w:docPartObj>
        <w:docPartGallery w:val="Page Numbers (Bottom of Page)"/>
        <w:docPartUnique/>
      </w:docPartObj>
    </w:sdtPr>
    <w:sdtEndPr>
      <w:rPr>
        <w:noProof/>
      </w:rPr>
    </w:sdtEndPr>
    <w:sdtContent>
      <w:p w14:paraId="65F60A61" w14:textId="7E0A10E6" w:rsidR="00360230" w:rsidRDefault="00360230">
        <w:pPr>
          <w:pStyle w:val="Footer"/>
          <w:jc w:val="center"/>
        </w:pPr>
        <w:r>
          <w:fldChar w:fldCharType="begin"/>
        </w:r>
        <w:r>
          <w:instrText xml:space="preserve"> PAGE   \* MERGEFORMAT </w:instrText>
        </w:r>
        <w:r>
          <w:fldChar w:fldCharType="separate"/>
        </w:r>
        <w:r w:rsidR="000F2DA8">
          <w:rPr>
            <w:noProof/>
          </w:rPr>
          <w:t>1</w:t>
        </w:r>
        <w:r>
          <w:rPr>
            <w:noProof/>
          </w:rPr>
          <w:fldChar w:fldCharType="end"/>
        </w:r>
      </w:p>
    </w:sdtContent>
  </w:sdt>
  <w:p w14:paraId="2AF92333" w14:textId="77777777" w:rsidR="00360230" w:rsidRDefault="0036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1FE2" w14:textId="77777777" w:rsidR="002505A4" w:rsidRDefault="002505A4" w:rsidP="00360230">
      <w:pPr>
        <w:spacing w:after="0" w:line="240" w:lineRule="auto"/>
      </w:pPr>
      <w:r>
        <w:separator/>
      </w:r>
    </w:p>
  </w:footnote>
  <w:footnote w:type="continuationSeparator" w:id="0">
    <w:p w14:paraId="3BD76805" w14:textId="77777777" w:rsidR="002505A4" w:rsidRDefault="002505A4" w:rsidP="0036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F4E6" w14:textId="741E784B" w:rsidR="004B7253" w:rsidRDefault="004B7253">
    <w:pPr>
      <w:pStyle w:val="Header"/>
    </w:pPr>
    <w:r w:rsidRPr="00C7162A">
      <w:rPr>
        <w:rFonts w:cstheme="minorHAnsi"/>
        <w:b/>
        <w:noProof/>
        <w:sz w:val="32"/>
        <w:szCs w:val="32"/>
        <w:lang w:eastAsia="en-GB"/>
      </w:rPr>
      <w:drawing>
        <wp:inline distT="0" distB="0" distL="0" distR="0" wp14:anchorId="4FF9C26A" wp14:editId="3BA44F60">
          <wp:extent cx="1943100" cy="5524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stretch>
                    <a:fillRect/>
                  </a:stretch>
                </pic:blipFill>
                <pic:spPr>
                  <a:xfrm>
                    <a:off x="0" y="0"/>
                    <a:ext cx="1946076" cy="55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551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FBE"/>
    <w:multiLevelType w:val="hybridMultilevel"/>
    <w:tmpl w:val="41D63104"/>
    <w:lvl w:ilvl="0" w:tplc="CB32C85C">
      <w:start w:val="1"/>
      <w:numFmt w:val="decimal"/>
      <w:lvlText w:val="%1."/>
      <w:lvlJc w:val="left"/>
      <w:pPr>
        <w:ind w:left="501" w:hanging="360"/>
      </w:pPr>
      <w:rPr>
        <w:rFonts w:hint="default"/>
        <w:color w:val="auto"/>
      </w:rPr>
    </w:lvl>
    <w:lvl w:ilvl="1" w:tplc="43744F1C">
      <w:numFmt w:val="bullet"/>
      <w:lvlText w:val="•"/>
      <w:lvlJc w:val="left"/>
      <w:pPr>
        <w:ind w:left="1125" w:hanging="360"/>
      </w:pPr>
      <w:rPr>
        <w:rFonts w:ascii="Calibri" w:eastAsiaTheme="minorHAnsi" w:hAnsi="Calibri" w:cs="Calibri" w:hint="default"/>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06662F9A"/>
    <w:multiLevelType w:val="hybridMultilevel"/>
    <w:tmpl w:val="E36ADA72"/>
    <w:lvl w:ilvl="0" w:tplc="B074040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31CB"/>
    <w:multiLevelType w:val="hybridMultilevel"/>
    <w:tmpl w:val="50A06D06"/>
    <w:lvl w:ilvl="0" w:tplc="F33837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72655"/>
    <w:multiLevelType w:val="hybridMultilevel"/>
    <w:tmpl w:val="6E1E1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C6EF2"/>
    <w:multiLevelType w:val="hybridMultilevel"/>
    <w:tmpl w:val="346A5052"/>
    <w:lvl w:ilvl="0" w:tplc="F33837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D6432"/>
    <w:multiLevelType w:val="hybridMultilevel"/>
    <w:tmpl w:val="4104A3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9920D5"/>
    <w:multiLevelType w:val="hybridMultilevel"/>
    <w:tmpl w:val="62E4390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930512"/>
    <w:multiLevelType w:val="hybridMultilevel"/>
    <w:tmpl w:val="7C4258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85D2C"/>
    <w:multiLevelType w:val="hybridMultilevel"/>
    <w:tmpl w:val="636A4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04545"/>
    <w:multiLevelType w:val="hybridMultilevel"/>
    <w:tmpl w:val="36E08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F7C06"/>
    <w:multiLevelType w:val="hybridMultilevel"/>
    <w:tmpl w:val="373C8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D1F8F"/>
    <w:multiLevelType w:val="hybridMultilevel"/>
    <w:tmpl w:val="EF5C48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4D12FC"/>
    <w:multiLevelType w:val="multilevel"/>
    <w:tmpl w:val="F96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072F6"/>
    <w:multiLevelType w:val="hybridMultilevel"/>
    <w:tmpl w:val="13F4BF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8C6E6C"/>
    <w:multiLevelType w:val="hybridMultilevel"/>
    <w:tmpl w:val="EB0012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B0F4F"/>
    <w:multiLevelType w:val="hybridMultilevel"/>
    <w:tmpl w:val="E54C1022"/>
    <w:lvl w:ilvl="0" w:tplc="08090005">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65C348FA"/>
    <w:multiLevelType w:val="hybridMultilevel"/>
    <w:tmpl w:val="B6E4F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D07AA"/>
    <w:multiLevelType w:val="hybridMultilevel"/>
    <w:tmpl w:val="712C47A6"/>
    <w:lvl w:ilvl="0" w:tplc="B074040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A3F8C"/>
    <w:multiLevelType w:val="hybridMultilevel"/>
    <w:tmpl w:val="4DB694DC"/>
    <w:lvl w:ilvl="0" w:tplc="08090005">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0" w15:restartNumberingAfterBreak="0">
    <w:nsid w:val="7D660178"/>
    <w:multiLevelType w:val="hybridMultilevel"/>
    <w:tmpl w:val="F794B0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D025FF"/>
    <w:multiLevelType w:val="hybridMultilevel"/>
    <w:tmpl w:val="B5562E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248054">
    <w:abstractNumId w:val="17"/>
  </w:num>
  <w:num w:numId="2" w16cid:durableId="62460261">
    <w:abstractNumId w:val="1"/>
  </w:num>
  <w:num w:numId="3" w16cid:durableId="1604335009">
    <w:abstractNumId w:val="9"/>
  </w:num>
  <w:num w:numId="4" w16cid:durableId="701705568">
    <w:abstractNumId w:val="20"/>
  </w:num>
  <w:num w:numId="5" w16cid:durableId="476186918">
    <w:abstractNumId w:val="12"/>
  </w:num>
  <w:num w:numId="6" w16cid:durableId="487939533">
    <w:abstractNumId w:val="16"/>
  </w:num>
  <w:num w:numId="7" w16cid:durableId="1220632101">
    <w:abstractNumId w:val="19"/>
  </w:num>
  <w:num w:numId="8" w16cid:durableId="284242001">
    <w:abstractNumId w:val="11"/>
  </w:num>
  <w:num w:numId="9" w16cid:durableId="1510677342">
    <w:abstractNumId w:val="21"/>
  </w:num>
  <w:num w:numId="10" w16cid:durableId="1758672195">
    <w:abstractNumId w:val="6"/>
  </w:num>
  <w:num w:numId="11" w16cid:durableId="788009894">
    <w:abstractNumId w:val="13"/>
  </w:num>
  <w:num w:numId="12" w16cid:durableId="2015954437">
    <w:abstractNumId w:val="7"/>
  </w:num>
  <w:num w:numId="13" w16cid:durableId="202057475">
    <w:abstractNumId w:val="14"/>
  </w:num>
  <w:num w:numId="14" w16cid:durableId="520776201">
    <w:abstractNumId w:val="8"/>
  </w:num>
  <w:num w:numId="15" w16cid:durableId="2024085904">
    <w:abstractNumId w:val="4"/>
  </w:num>
  <w:num w:numId="16" w16cid:durableId="405490723">
    <w:abstractNumId w:val="10"/>
  </w:num>
  <w:num w:numId="17" w16cid:durableId="1349914956">
    <w:abstractNumId w:val="3"/>
  </w:num>
  <w:num w:numId="18" w16cid:durableId="1747875356">
    <w:abstractNumId w:val="5"/>
  </w:num>
  <w:num w:numId="19" w16cid:durableId="965962651">
    <w:abstractNumId w:val="15"/>
  </w:num>
  <w:num w:numId="20" w16cid:durableId="262997247">
    <w:abstractNumId w:val="2"/>
  </w:num>
  <w:num w:numId="21" w16cid:durableId="1350567442">
    <w:abstractNumId w:val="18"/>
  </w:num>
  <w:num w:numId="22" w16cid:durableId="131669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4A"/>
    <w:rsid w:val="00004EB5"/>
    <w:rsid w:val="00033F74"/>
    <w:rsid w:val="000A480C"/>
    <w:rsid w:val="000A488A"/>
    <w:rsid w:val="000F2DA8"/>
    <w:rsid w:val="001206F5"/>
    <w:rsid w:val="00121F0C"/>
    <w:rsid w:val="001231E9"/>
    <w:rsid w:val="001802DF"/>
    <w:rsid w:val="00190B9B"/>
    <w:rsid w:val="00205AA8"/>
    <w:rsid w:val="0021614D"/>
    <w:rsid w:val="002505A4"/>
    <w:rsid w:val="00262688"/>
    <w:rsid w:val="002E366C"/>
    <w:rsid w:val="00333FB9"/>
    <w:rsid w:val="00360230"/>
    <w:rsid w:val="00365E73"/>
    <w:rsid w:val="0037516B"/>
    <w:rsid w:val="003A3595"/>
    <w:rsid w:val="003A37FE"/>
    <w:rsid w:val="003A657D"/>
    <w:rsid w:val="003C0BD4"/>
    <w:rsid w:val="003C5DFD"/>
    <w:rsid w:val="003C705E"/>
    <w:rsid w:val="003E0369"/>
    <w:rsid w:val="003E2ECC"/>
    <w:rsid w:val="003E7A8E"/>
    <w:rsid w:val="004154C3"/>
    <w:rsid w:val="004237D8"/>
    <w:rsid w:val="00431DBC"/>
    <w:rsid w:val="004556EE"/>
    <w:rsid w:val="00463282"/>
    <w:rsid w:val="00464477"/>
    <w:rsid w:val="00475D37"/>
    <w:rsid w:val="00494707"/>
    <w:rsid w:val="004B3B2B"/>
    <w:rsid w:val="004B7253"/>
    <w:rsid w:val="004C47D7"/>
    <w:rsid w:val="004F60E5"/>
    <w:rsid w:val="0050492C"/>
    <w:rsid w:val="005332F2"/>
    <w:rsid w:val="00537426"/>
    <w:rsid w:val="005427A8"/>
    <w:rsid w:val="00580731"/>
    <w:rsid w:val="005D032D"/>
    <w:rsid w:val="005E5E2F"/>
    <w:rsid w:val="006879B2"/>
    <w:rsid w:val="006D1EEC"/>
    <w:rsid w:val="00730D7C"/>
    <w:rsid w:val="00737B0F"/>
    <w:rsid w:val="00737C52"/>
    <w:rsid w:val="00745C1E"/>
    <w:rsid w:val="00745CE3"/>
    <w:rsid w:val="00765F11"/>
    <w:rsid w:val="00777A98"/>
    <w:rsid w:val="007A1FA6"/>
    <w:rsid w:val="007A69DB"/>
    <w:rsid w:val="007A6C4A"/>
    <w:rsid w:val="007B3F35"/>
    <w:rsid w:val="007D327F"/>
    <w:rsid w:val="007D694A"/>
    <w:rsid w:val="0082020C"/>
    <w:rsid w:val="0084504E"/>
    <w:rsid w:val="00846F2F"/>
    <w:rsid w:val="00867D35"/>
    <w:rsid w:val="00874848"/>
    <w:rsid w:val="00881401"/>
    <w:rsid w:val="0089791D"/>
    <w:rsid w:val="008D4C8F"/>
    <w:rsid w:val="008E0F31"/>
    <w:rsid w:val="00901F9A"/>
    <w:rsid w:val="00905C12"/>
    <w:rsid w:val="00917605"/>
    <w:rsid w:val="00966985"/>
    <w:rsid w:val="009720B9"/>
    <w:rsid w:val="00972423"/>
    <w:rsid w:val="009A7292"/>
    <w:rsid w:val="009D756B"/>
    <w:rsid w:val="00A42BE0"/>
    <w:rsid w:val="00A60FA0"/>
    <w:rsid w:val="00A80663"/>
    <w:rsid w:val="00A9064E"/>
    <w:rsid w:val="00AB02EE"/>
    <w:rsid w:val="00AD7ADD"/>
    <w:rsid w:val="00AF0ACD"/>
    <w:rsid w:val="00AF5F00"/>
    <w:rsid w:val="00B05C23"/>
    <w:rsid w:val="00B34810"/>
    <w:rsid w:val="00B51102"/>
    <w:rsid w:val="00B55E14"/>
    <w:rsid w:val="00B618BF"/>
    <w:rsid w:val="00B72F23"/>
    <w:rsid w:val="00B777B5"/>
    <w:rsid w:val="00BA4227"/>
    <w:rsid w:val="00BC7455"/>
    <w:rsid w:val="00BD2215"/>
    <w:rsid w:val="00BF34C1"/>
    <w:rsid w:val="00C04B08"/>
    <w:rsid w:val="00C066A5"/>
    <w:rsid w:val="00C10776"/>
    <w:rsid w:val="00C13415"/>
    <w:rsid w:val="00C253B9"/>
    <w:rsid w:val="00C268F5"/>
    <w:rsid w:val="00C27852"/>
    <w:rsid w:val="00C370E6"/>
    <w:rsid w:val="00C83D96"/>
    <w:rsid w:val="00CD2108"/>
    <w:rsid w:val="00CF72EC"/>
    <w:rsid w:val="00D001EE"/>
    <w:rsid w:val="00D0326E"/>
    <w:rsid w:val="00D17826"/>
    <w:rsid w:val="00D41609"/>
    <w:rsid w:val="00D80EAA"/>
    <w:rsid w:val="00DA7BDF"/>
    <w:rsid w:val="00DB4BBC"/>
    <w:rsid w:val="00DC42D5"/>
    <w:rsid w:val="00DF2F24"/>
    <w:rsid w:val="00DF4DD9"/>
    <w:rsid w:val="00E63AD1"/>
    <w:rsid w:val="00E812BD"/>
    <w:rsid w:val="00EB14D9"/>
    <w:rsid w:val="00EB7292"/>
    <w:rsid w:val="00EE5002"/>
    <w:rsid w:val="00EE7ED8"/>
    <w:rsid w:val="00F222A6"/>
    <w:rsid w:val="00F43D0C"/>
    <w:rsid w:val="00F734C1"/>
    <w:rsid w:val="00F91515"/>
    <w:rsid w:val="00FC137A"/>
    <w:rsid w:val="0FAA34FD"/>
    <w:rsid w:val="15290038"/>
    <w:rsid w:val="15421819"/>
    <w:rsid w:val="16A143B8"/>
    <w:rsid w:val="1B6A757C"/>
    <w:rsid w:val="1E6DFAEF"/>
    <w:rsid w:val="4C3DDED3"/>
    <w:rsid w:val="6070E529"/>
    <w:rsid w:val="657F38F5"/>
    <w:rsid w:val="68A66925"/>
    <w:rsid w:val="6E705D50"/>
    <w:rsid w:val="70A9128D"/>
    <w:rsid w:val="75341099"/>
    <w:rsid w:val="7C09A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EB25C"/>
  <w15:chartTrackingRefBased/>
  <w15:docId w15:val="{3B011E34-41E3-499B-8713-B15F05A0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4A"/>
    <w:pPr>
      <w:ind w:left="720"/>
      <w:contextualSpacing/>
    </w:pPr>
  </w:style>
  <w:style w:type="character" w:styleId="Hyperlink">
    <w:name w:val="Hyperlink"/>
    <w:basedOn w:val="DefaultParagraphFont"/>
    <w:uiPriority w:val="99"/>
    <w:unhideWhenUsed/>
    <w:rsid w:val="007A6C4A"/>
    <w:rPr>
      <w:color w:val="0563C1" w:themeColor="hyperlink"/>
      <w:u w:val="single"/>
    </w:rPr>
  </w:style>
  <w:style w:type="paragraph" w:styleId="Header">
    <w:name w:val="header"/>
    <w:basedOn w:val="Normal"/>
    <w:link w:val="HeaderChar"/>
    <w:uiPriority w:val="99"/>
    <w:unhideWhenUsed/>
    <w:rsid w:val="00360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30"/>
  </w:style>
  <w:style w:type="paragraph" w:styleId="Footer">
    <w:name w:val="footer"/>
    <w:basedOn w:val="Normal"/>
    <w:link w:val="FooterChar"/>
    <w:uiPriority w:val="99"/>
    <w:unhideWhenUsed/>
    <w:rsid w:val="00360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30"/>
  </w:style>
  <w:style w:type="character" w:styleId="FollowedHyperlink">
    <w:name w:val="FollowedHyperlink"/>
    <w:basedOn w:val="DefaultParagraphFont"/>
    <w:uiPriority w:val="99"/>
    <w:semiHidden/>
    <w:unhideWhenUsed/>
    <w:rsid w:val="00905C12"/>
    <w:rPr>
      <w:color w:val="954F72" w:themeColor="followedHyperlink"/>
      <w:u w:val="single"/>
    </w:rPr>
  </w:style>
  <w:style w:type="character" w:styleId="CommentReference">
    <w:name w:val="annotation reference"/>
    <w:basedOn w:val="DefaultParagraphFont"/>
    <w:uiPriority w:val="99"/>
    <w:semiHidden/>
    <w:unhideWhenUsed/>
    <w:rsid w:val="00365E73"/>
    <w:rPr>
      <w:sz w:val="16"/>
      <w:szCs w:val="16"/>
    </w:rPr>
  </w:style>
  <w:style w:type="paragraph" w:styleId="CommentText">
    <w:name w:val="annotation text"/>
    <w:basedOn w:val="Normal"/>
    <w:link w:val="CommentTextChar"/>
    <w:uiPriority w:val="99"/>
    <w:unhideWhenUsed/>
    <w:rsid w:val="00365E73"/>
    <w:pPr>
      <w:spacing w:line="240" w:lineRule="auto"/>
    </w:pPr>
    <w:rPr>
      <w:sz w:val="20"/>
      <w:szCs w:val="20"/>
    </w:rPr>
  </w:style>
  <w:style w:type="character" w:customStyle="1" w:styleId="CommentTextChar">
    <w:name w:val="Comment Text Char"/>
    <w:basedOn w:val="DefaultParagraphFont"/>
    <w:link w:val="CommentText"/>
    <w:uiPriority w:val="99"/>
    <w:rsid w:val="00365E73"/>
    <w:rPr>
      <w:sz w:val="20"/>
      <w:szCs w:val="20"/>
    </w:rPr>
  </w:style>
  <w:style w:type="paragraph" w:styleId="CommentSubject">
    <w:name w:val="annotation subject"/>
    <w:basedOn w:val="CommentText"/>
    <w:next w:val="CommentText"/>
    <w:link w:val="CommentSubjectChar"/>
    <w:uiPriority w:val="99"/>
    <w:semiHidden/>
    <w:unhideWhenUsed/>
    <w:rsid w:val="00365E73"/>
    <w:rPr>
      <w:b/>
      <w:bCs/>
    </w:rPr>
  </w:style>
  <w:style w:type="character" w:customStyle="1" w:styleId="CommentSubjectChar">
    <w:name w:val="Comment Subject Char"/>
    <w:basedOn w:val="CommentTextChar"/>
    <w:link w:val="CommentSubject"/>
    <w:uiPriority w:val="99"/>
    <w:semiHidden/>
    <w:rsid w:val="00365E73"/>
    <w:rPr>
      <w:b/>
      <w:bCs/>
      <w:sz w:val="20"/>
      <w:szCs w:val="20"/>
    </w:rPr>
  </w:style>
  <w:style w:type="paragraph" w:styleId="NormalWeb">
    <w:name w:val="Normal (Web)"/>
    <w:basedOn w:val="Normal"/>
    <w:uiPriority w:val="99"/>
    <w:semiHidden/>
    <w:unhideWhenUsed/>
    <w:rsid w:val="00846F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0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EAA"/>
    <w:rPr>
      <w:rFonts w:ascii="Segoe UI" w:hAnsi="Segoe UI" w:cs="Segoe UI"/>
      <w:sz w:val="18"/>
      <w:szCs w:val="18"/>
    </w:rPr>
  </w:style>
  <w:style w:type="table" w:styleId="TableGrid">
    <w:name w:val="Table Grid"/>
    <w:basedOn w:val="TableNormal"/>
    <w:uiPriority w:val="39"/>
    <w:rsid w:val="000F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2DA8"/>
    <w:rPr>
      <w:b/>
      <w:bCs/>
    </w:rPr>
  </w:style>
  <w:style w:type="paragraph" w:customStyle="1" w:styleId="Default">
    <w:name w:val="Default"/>
    <w:rsid w:val="0058073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62688"/>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ngland.nhs.uk/aac/publication/summary-of-national-guidance-for-lipid-management/" TargetMode="External"/><Relationship Id="rId26" Type="http://schemas.openxmlformats.org/officeDocument/2006/relationships/hyperlink" Target="https://www.england.nhs.uk/aac/publication/summary-information-on-the-funding-and-supply-of-inclisiran-leqvio/" TargetMode="External"/><Relationship Id="rId3" Type="http://schemas.openxmlformats.org/officeDocument/2006/relationships/customXml" Target="../customXml/item3.xml"/><Relationship Id="rId21" Type="http://schemas.openxmlformats.org/officeDocument/2006/relationships/hyperlink" Target="https://www.medicines.org.uk/emc/product/12039/smp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cusercontent.com/7e7659db46e568cca5e047f43/files/eff173b0-1912-4ab7-6768-04e29ebb7cde/B0948_Medicines_Optimisation_Pack_Inclisiran_FINAL.pdf" TargetMode="External"/><Relationship Id="rId17" Type="http://schemas.openxmlformats.org/officeDocument/2006/relationships/hyperlink" Target="https://www.nice.org.uk/guidance/TA733" TargetMode="External"/><Relationship Id="rId25" Type="http://schemas.openxmlformats.org/officeDocument/2006/relationships/hyperlink" Target="https://www.england.nhs.uk/aac/publication/summary-of-national-guidance-for-lipid-managem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aac/publication/statin-intolerance-pathway/" TargetMode="External"/><Relationship Id="rId20" Type="http://schemas.openxmlformats.org/officeDocument/2006/relationships/image" Target="media/image2.emf"/><Relationship Id="rId29" Type="http://schemas.openxmlformats.org/officeDocument/2006/relationships/hyperlink" Target="https://improvement.kssahsn.net/wp-content/uploads/2022/10/CVD-Central-Resource-Pack-Inclisiran-implementation.-FinalV2.Oct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product/13927/smpc" TargetMode="External"/><Relationship Id="rId24" Type="http://schemas.openxmlformats.org/officeDocument/2006/relationships/hyperlink" Target="https://www.medicines.org.uk/emc/product/12039/smpc"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ice.org.uk/guidance/TA733" TargetMode="External"/><Relationship Id="rId23" Type="http://schemas.openxmlformats.org/officeDocument/2006/relationships/hyperlink" Target="https://www.nice.org.uk/guidance/TA733" TargetMode="External"/><Relationship Id="rId28" Type="http://schemas.openxmlformats.org/officeDocument/2006/relationships/hyperlink" Target="https://www.health.novartis.co.uk/sites/health.novartis.co.uk/files/inclisiran-patient-leaflet.pdf" TargetMode="External"/><Relationship Id="rId10" Type="http://schemas.openxmlformats.org/officeDocument/2006/relationships/endnotes" Target="endnotes.xml"/><Relationship Id="rId19" Type="http://schemas.openxmlformats.org/officeDocument/2006/relationships/hyperlink" Target="https://www.rcgp.org.uk/representing-you/policy-areas/inclisiran-position-statement" TargetMode="External"/><Relationship Id="rId31" Type="http://schemas.openxmlformats.org/officeDocument/2006/relationships/hyperlink" Target="https://www.england.nhs.uk/aac/wp-content/uploads/sites/50/2020/08/Statin-intolerance-pathway-January-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nicaltrials.gov/ct2/show/NCT03705234" TargetMode="External"/><Relationship Id="rId22" Type="http://schemas.openxmlformats.org/officeDocument/2006/relationships/hyperlink" Target="https://yellowcard.mhra.gov.uk" TargetMode="External"/><Relationship Id="rId27" Type="http://schemas.openxmlformats.org/officeDocument/2006/relationships/hyperlink" Target="https://www.aah.co.uk/s/opening-an-aah-account" TargetMode="External"/><Relationship Id="rId30" Type="http://schemas.openxmlformats.org/officeDocument/2006/relationships/hyperlink" Target="https://www.nice.org.uk/guidance/TA733"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F49D17F43C14C862EB4E988C23C83" ma:contentTypeVersion="5" ma:contentTypeDescription="Create a new document." ma:contentTypeScope="" ma:versionID="2e0e2d584c0c2e97828bf7a90ca2b9f1">
  <xsd:schema xmlns:xsd="http://www.w3.org/2001/XMLSchema" xmlns:xs="http://www.w3.org/2001/XMLSchema" xmlns:p="http://schemas.microsoft.com/office/2006/metadata/properties" xmlns:ns2="d1db068c-a8e0-49ba-be04-3727547b9996" xmlns:ns3="049b1e71-f090-4be9-a1a0-11ca7a91bb7b" targetNamespace="http://schemas.microsoft.com/office/2006/metadata/properties" ma:root="true" ma:fieldsID="cc80578b398836fa945d7a5dbb05b086" ns2:_="" ns3:_="">
    <xsd:import namespace="d1db068c-a8e0-49ba-be04-3727547b9996"/>
    <xsd:import namespace="049b1e71-f090-4be9-a1a0-11ca7a91bb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b068c-a8e0-49ba-be04-3727547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by" ma:index="12" nillable="true" ma:displayName="Comments by" ma:format="Dropdown" ma:internalName="Comments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b1e71-f090-4be9-a1a0-11ca7a91bb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by xmlns="d1db068c-a8e0-49ba-be04-3727547b99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2B716-2509-44A0-92E4-D3A1E4ABC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b068c-a8e0-49ba-be04-3727547b9996"/>
    <ds:schemaRef ds:uri="049b1e71-f090-4be9-a1a0-11ca7a91b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B3318-BA32-4021-8318-CD93B7A2507B}">
  <ds:schemaRefs>
    <ds:schemaRef ds:uri="http://schemas.openxmlformats.org/officeDocument/2006/bibliography"/>
  </ds:schemaRefs>
</ds:datastoreItem>
</file>

<file path=customXml/itemProps3.xml><?xml version="1.0" encoding="utf-8"?>
<ds:datastoreItem xmlns:ds="http://schemas.openxmlformats.org/officeDocument/2006/customXml" ds:itemID="{19BFC37D-0D2E-412A-9884-20120DC7FDF7}">
  <ds:schemaRefs>
    <ds:schemaRef ds:uri="http://schemas.microsoft.com/office/2006/metadata/properties"/>
    <ds:schemaRef ds:uri="http://schemas.microsoft.com/office/infopath/2007/PartnerControls"/>
    <ds:schemaRef ds:uri="d1db068c-a8e0-49ba-be04-3727547b9996"/>
  </ds:schemaRefs>
</ds:datastoreItem>
</file>

<file path=customXml/itemProps4.xml><?xml version="1.0" encoding="utf-8"?>
<ds:datastoreItem xmlns:ds="http://schemas.openxmlformats.org/officeDocument/2006/customXml" ds:itemID="{A16D04CC-80FD-4531-9121-7257CF482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9451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Royal Surrey County Hospital NHS Foundation Trust</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Wojcik</dc:creator>
  <cp:keywords/>
  <dc:description/>
  <cp:lastModifiedBy>JOHNS, Clare (NHS SURREY HEARTLANDS ICB - 92A)</cp:lastModifiedBy>
  <cp:revision>2</cp:revision>
  <dcterms:created xsi:type="dcterms:W3CDTF">2023-07-03T15:04:00Z</dcterms:created>
  <dcterms:modified xsi:type="dcterms:W3CDTF">2023-07-03T15:04:00Z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0x010100E2DF49D17F43C14C862EB4E988C23C83</vt:lpwstr>
  </property>
</Properties>
</file>